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33D1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drawing>
          <wp:inline distT="0" distB="0" distL="114300" distR="114300">
            <wp:extent cx="2179955" cy="822325"/>
            <wp:effectExtent l="0" t="0" r="0" b="0"/>
            <wp:docPr id="1" name="图片 1" descr="微信图片_2024092409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9240914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131D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/>
        <w:jc w:val="center"/>
        <w:textAlignment w:val="auto"/>
        <w:rPr>
          <w:rFonts w:hint="default" w:ascii="Times New Roman" w:hAnsi="Times New Roman" w:eastAsia="方正大标宋简体" w:cs="Times New Roman"/>
          <w:color w:val="FF0000"/>
          <w:w w:val="85"/>
          <w:sz w:val="120"/>
          <w:szCs w:val="120"/>
        </w:rPr>
      </w:pPr>
      <w:r>
        <w:rPr>
          <w:rFonts w:hint="default" w:ascii="Times New Roman" w:hAnsi="Times New Roman" w:eastAsia="楷体" w:cs="Times New Roman"/>
          <w:color w:val="FF0000"/>
          <w:w w:val="85"/>
          <w:sz w:val="120"/>
          <w:szCs w:val="120"/>
          <w:lang w:val="en-US" w:eastAsia="zh-CN"/>
        </w:rPr>
        <w:t>重点项目</w:t>
      </w:r>
      <w:r>
        <w:rPr>
          <w:rFonts w:hint="default" w:ascii="Times New Roman" w:hAnsi="Times New Roman" w:eastAsia="楷体" w:cs="Times New Roman"/>
          <w:color w:val="FF0000"/>
          <w:w w:val="85"/>
          <w:sz w:val="120"/>
          <w:szCs w:val="120"/>
        </w:rPr>
        <w:t>建设月报</w:t>
      </w:r>
    </w:p>
    <w:p w14:paraId="07E023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default" w:ascii="Times New Roman" w:hAnsi="Times New Roman" w:eastAsia="方正楷体_GBK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2026年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月份</w:t>
      </w:r>
    </w:p>
    <w:p w14:paraId="7F1CDE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300" w:firstLineChars="10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382905</wp:posOffset>
                </wp:positionV>
                <wp:extent cx="6095365" cy="1397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5365" cy="1397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591326"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.15pt;margin-top:30.15pt;height:1.1pt;width:479.95pt;z-index:251659264;mso-width-relative:page;mso-height-relative:page;" filled="f" stroked="t" coordsize="21600,21600" o:gfxdata="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8REJb1wAAAAcBAAAPAAAAAAAA&#10;AAEAIAAAACIAAABkcnMvZG93bnJldi54bWxQSwECFAAUAAAACACHTuJAdJl1cRMCAAAGBAAADgAA&#10;AAAAAAABACAAAAAmAQAAZHJzL2Uyb0RvYy54bWxQSwUGAAAAAAYABgBZAQAAqwUAAAAA&#10;">
                <v:fill on="f" focussize="0,0"/>
                <v:stroke weight="1.25pt" color="#FF0000" joinstyle="round"/>
                <v:imagedata o:title=""/>
                <o:lock v:ext="edit" aspectratio="f"/>
                <v:textbox>
                  <w:txbxContent>
                    <w:p w14:paraId="11591326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w:t xml:space="preserve">安全管理部  </w:t>
      </w:r>
      <w:r>
        <w:rPr>
          <w:rFonts w:hint="default" w:ascii="Times New Roman" w:hAnsi="Times New Roman" w:eastAsia="楷体_GB2312" w:cs="Times New Roman"/>
          <w:sz w:val="30"/>
          <w:szCs w:val="30"/>
        </w:rPr>
        <w:t xml:space="preserve">               </w:t>
      </w: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w:t xml:space="preserve">                </w:t>
      </w:r>
      <w:r>
        <w:rPr>
          <w:rFonts w:hint="default" w:ascii="Times New Roman" w:hAnsi="Times New Roman" w:eastAsia="楷体_GB2312" w:cs="Times New Roman"/>
          <w:sz w:val="28"/>
          <w:szCs w:val="28"/>
        </w:rPr>
        <w:t>202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微软雅黑" w:cs="Times New Roman"/>
          <w:sz w:val="28"/>
          <w:szCs w:val="28"/>
        </w:rPr>
        <w:t>年</w:t>
      </w:r>
      <w:r>
        <w:rPr>
          <w:rFonts w:hint="default" w:ascii="Times New Roman" w:hAnsi="Times New Roman" w:eastAsia="微软雅黑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微软雅黑" w:cs="Times New Roman"/>
          <w:sz w:val="28"/>
          <w:szCs w:val="28"/>
        </w:rPr>
        <w:t>月</w:t>
      </w:r>
      <w:r>
        <w:rPr>
          <w:rFonts w:hint="default" w:ascii="Times New Roman" w:hAnsi="Times New Roman" w:eastAsia="微软雅黑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微软雅黑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微软雅黑" w:cs="Times New Roman"/>
          <w:sz w:val="28"/>
          <w:szCs w:val="28"/>
        </w:rPr>
        <w:t>日</w:t>
      </w:r>
    </w:p>
    <w:p w14:paraId="08697F7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p w14:paraId="3581834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太行智慧冷链物流园项目</w:t>
      </w:r>
    </w:p>
    <w:p w14:paraId="3A53417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一 项目概述</w:t>
      </w:r>
    </w:p>
    <w:p w14:paraId="4E619673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ind w:left="0" w:firstLine="60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园区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总投资约为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78433万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元，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所辖主要工程为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铁路专用线改扩建项目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智慧冷链物流中心项目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铁路及生鲜物流中心项目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常低温库项目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共四个在建项目。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年度计划投资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2700万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元，本年度累计完成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约2055万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元，本月完成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约503万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元。</w:t>
      </w:r>
    </w:p>
    <w:p w14:paraId="33B6162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二 进展情况</w:t>
      </w:r>
    </w:p>
    <w:p w14:paraId="64CE9F5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（一）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工程进度</w:t>
      </w: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每个项目单列说明情况</w:t>
      </w: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）</w:t>
      </w:r>
    </w:p>
    <w:p w14:paraId="5840410B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本月工程进展良好，主要完成以下工作：</w:t>
      </w:r>
    </w:p>
    <w:p w14:paraId="36F09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  <w:t>铁路及生鲜物流中心项目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  <w:t>：</w:t>
      </w:r>
    </w:p>
    <w:p w14:paraId="4B59B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#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2层地面砼浇筑完成100%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、冷风机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安装完成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%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、保温吊顶完成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90%。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室外工程道路管线完成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%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，累计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100%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；绿化工程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完成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%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，累计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20%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。</w:t>
      </w:r>
    </w:p>
    <w:p w14:paraId="4D617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  <w:t>智慧冷链物流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  <w:t>园常低温库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  <w:t>项目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  <w:t>：</w:t>
      </w:r>
    </w:p>
    <w:p w14:paraId="774DBF2A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firstLine="639" w:firstLineChars="213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4#常温库项目本月A区立库（货架部分）完成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90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%。</w:t>
      </w:r>
    </w:p>
    <w:p w14:paraId="71878847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firstLine="639" w:firstLineChars="213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5#标准冷库项目本月主要完成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夹层地面固化完成100%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，消防安装完成80%，水电施工完成90%，配电室设备安装完成90%，冰山设备管道施工完成80%，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二层吊顶完成100%，二层滑升门完成60%，北侧钢梯安装完成60%。</w:t>
      </w:r>
    </w:p>
    <w:p w14:paraId="01661EC9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firstLine="639" w:firstLineChars="213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6#库踢脚线安装完成100%；制冷铝排完成30%，累计完成100%，刷漆完成100%，配电箱完成90%；消防柜安装完成80%，水电配线箱安装完成30%。</w:t>
      </w:r>
    </w:p>
    <w:p w14:paraId="39E78D0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（二）质量控制</w:t>
      </w:r>
    </w:p>
    <w:p w14:paraId="56324B7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本月质量控制工作严格执行，主要措施包括：</w:t>
      </w:r>
    </w:p>
    <w:p w14:paraId="5169F28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材料质量控制：</w:t>
      </w:r>
    </w:p>
    <w:p w14:paraId="226AFA6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进场材料需检验，对线缆、管件、保温材料等进行抽样检测，确保质量合格。</w:t>
      </w:r>
    </w:p>
    <w:p w14:paraId="222FDFB6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施工工艺控制：</w:t>
      </w:r>
    </w:p>
    <w:p w14:paraId="69E1C3E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严格按照施工方案和规范操作，对焊接、安装、保温等关键工序、关键工作进行重点监控。</w:t>
      </w:r>
    </w:p>
    <w:p w14:paraId="7D50A304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质量记录管理：</w:t>
      </w:r>
    </w:p>
    <w:p w14:paraId="706F35D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严格按照施工方案和规范操作，确保施工工艺符合要求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施工中过程控制，严格执行三检制。</w:t>
      </w:r>
    </w:p>
    <w:p w14:paraId="3D1424C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4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整理并审核所有质量记录，确保完整、准确。做好施工记录，确保可追溯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。</w:t>
      </w:r>
    </w:p>
    <w:p w14:paraId="3DE34E84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ind w:left="0" w:leftChars="0" w:firstLine="60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监理及施工单位旁站、巡查；各隐蔽工程严格执行报检验收程序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。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‌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14"/>
          <w:szCs w:val="14"/>
          <w:shd w:val="clear" w:fill="FFFFFF"/>
        </w:rPr>
        <w:t>‌</w:t>
      </w:r>
    </w:p>
    <w:p w14:paraId="6129BC1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（三）安全生产</w:t>
      </w:r>
    </w:p>
    <w:p w14:paraId="3B6B07C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本月开展安全检查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共6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次，发现问题7项。</w:t>
      </w:r>
    </w:p>
    <w:p w14:paraId="7C497BDE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主要措施包括：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对发现的安全隐患及时整改；检查配电箱安全使用；报废灭火器及时清场，易燃材料堆放处配备灭火器；临边防护增加围挡；检查登高作业安全带是否满足要求；保护施工区周围生态环境的连续性、完整性，使工程建设前后生态环境有所改进或保持原有状态；对现场施工人员加强安全培训教育，加强安全员巡检工作。</w:t>
      </w:r>
    </w:p>
    <w:p w14:paraId="6767CAD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三 成本控制</w:t>
      </w:r>
    </w:p>
    <w:p w14:paraId="4281175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本月成本控制良好，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太行智慧冷链物流园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区本月产值（园区总和）503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主要措施包括：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材料、设备等采购、设备安装、装饰装修，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施工材料储备及施工准备。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确保按要求完成施工、质量、成本控制工作。</w:t>
      </w:r>
    </w:p>
    <w:p w14:paraId="1C664C5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四 协调与沟通</w:t>
      </w:r>
    </w:p>
    <w:p w14:paraId="5FC41D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项目管理单位和建设单位全方位巡查，及时发现并纠正施工过程中出现的质量问题。</w:t>
      </w:r>
    </w:p>
    <w:p w14:paraId="2EBC2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安全生产方面：每日对施工现场进行巡查，各参建单位认真落实安全生产责任制，加强对施工现场的安全管理，及时发现并消除安全隐患。</w:t>
      </w:r>
    </w:p>
    <w:p w14:paraId="7A3203A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五 风险及问题</w:t>
      </w:r>
    </w:p>
    <w:p w14:paraId="171B23A8">
      <w:pPr>
        <w:pStyle w:val="2"/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项目存在以下风险、问题：无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。</w:t>
      </w:r>
    </w:p>
    <w:p w14:paraId="7EBCE8E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六 下一步工作计划</w:t>
      </w:r>
    </w:p>
    <w:p w14:paraId="02083798">
      <w:pPr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智慧冷链物流园常低温库项目：</w:t>
      </w:r>
    </w:p>
    <w:p w14:paraId="6487222C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1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严格按照验收程序进行每道工序的验收，持续强化现场质量、安全、进度、环保管控力度，督促施工单位全面落实降尘抑尘措施，切实做到“六个百分百、两个全覆盖”的要求；做好甲控材料审核工作。</w:t>
      </w:r>
    </w:p>
    <w:p w14:paraId="29234E1F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2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检查施工单位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安全隐患排查，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包括应急组织、物资储备、排水措施、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消防安全检查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。</w:t>
      </w:r>
    </w:p>
    <w:p w14:paraId="42511B39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施工计划及资源分配更新优化，加快施工进度，现场人员调动实施动态管理，加强施工现场管理。</w:t>
      </w:r>
    </w:p>
    <w:p w14:paraId="23BC7968">
      <w:pPr>
        <w:keepNext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铁路及生鲜物流中心项目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：</w:t>
      </w:r>
    </w:p>
    <w:p w14:paraId="635E6A13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加快园区室外工程进度，全力推进道路、管网、水电、围墙等室外工程，对现场人员工作定岗定责，检查主要负责人在岗情况。</w:t>
      </w:r>
    </w:p>
    <w:p w14:paraId="2447D456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对辖区内各标段进行全方位的检查，主要针对现场临电、消防、大型机械设备、现场安全防护措施、特种作业人员持证情况、人员劳动防护用品使用等内容，</w:t>
      </w:r>
    </w:p>
    <w:p w14:paraId="71B36224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督促施工单位严格落实整改措施、整改责任人、督办人和整改时间，确保解决所有的安全隐患，切实维护安全生产形势持续稳定。</w:t>
      </w:r>
    </w:p>
    <w:p w14:paraId="170D14AC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完善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  <w:t>各参建单位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内业资料。</w:t>
      </w:r>
    </w:p>
    <w:p w14:paraId="41A04B8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七 建议与总结</w:t>
      </w:r>
    </w:p>
    <w:p w14:paraId="453A0619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综上所述，本月项目进展情况良好，持续加强安全、环保等工作，下一步需要重点关注安装工程与设备调试，同时加强与政府部门的沟通，及时解决存在的环保问题，严格落实环保措施。</w:t>
      </w:r>
    </w:p>
    <w:p w14:paraId="4E4E32CA"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2CBDC72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0"/>
          <w:szCs w:val="40"/>
          <w:lang w:val="en-US" w:eastAsia="zh-CN" w:bidi="ar-SA"/>
        </w:rPr>
        <w:t>衡水陆港铁路专用线项目</w:t>
      </w:r>
    </w:p>
    <w:p w14:paraId="1E85EC4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一 项目概述</w:t>
      </w:r>
    </w:p>
    <w:p w14:paraId="7B0C7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衡水智慧物流港铁路专用线（一期）项目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总投资约为4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.1234亿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元，20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年度投资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计划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0.27亿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元，本年累计完成约</w:t>
      </w:r>
      <w:r>
        <w:rPr>
          <w:rStyle w:val="16"/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0.004亿元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，本月完成投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资</w:t>
      </w:r>
      <w:r>
        <w:rPr>
          <w:rStyle w:val="16"/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0.004亿元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由中国中铁五局集团有限公司承建。</w:t>
      </w:r>
    </w:p>
    <w:p w14:paraId="257F0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衡水国际陆港物流区项目1号、2号普通仓库及配套设施工程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项目2026年投资为0.68亿元，本年累计完成约为0.068亿元，本月完成投资0.003亿元，由太行城乡建设集团有限公司承建。</w:t>
      </w:r>
    </w:p>
    <w:p w14:paraId="66AD1EF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二 进展情况</w:t>
      </w:r>
    </w:p>
    <w:p w14:paraId="241036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（一）</w:t>
      </w:r>
      <w:r>
        <w:rPr>
          <w:rFonts w:hint="default" w:ascii="Times New Roman" w:hAnsi="Times New Roman" w:eastAsia="方正楷体_GBK" w:cs="Times New Roman"/>
          <w:sz w:val="30"/>
          <w:szCs w:val="30"/>
          <w:lang w:val="en-US" w:eastAsia="zh-CN"/>
        </w:rPr>
        <w:t>工程进度</w:t>
      </w:r>
    </w:p>
    <w:p w14:paraId="3A5827E1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 xml:space="preserve">本月工程进展暂无进展，整体按计划进行，主要工程进度如下： </w:t>
      </w:r>
    </w:p>
    <w:p w14:paraId="0AC22444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衡水智慧物流港铁路专用线（一期）项目：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完成房屋装修、到发线建设、园区内附属工程及四电工程部分的施工，房建工程累计完成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%；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条到发线（路基、排水完成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%，道砟铺设完成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%，铺轨完成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%）完成到发线施工计划关键点；园区附属工程累计完成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90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%（排水系统边坡防护除涉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S391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改线段外已全部完成）；四电工程完成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95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%；引线部分完成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60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王政渠中桥施工完成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100%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，路基帮宽完成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，四电工程完成60%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。</w:t>
      </w:r>
    </w:p>
    <w:p w14:paraId="2F06BAAC">
      <w:pPr>
        <w:pageBreakBefore w:val="0"/>
        <w:kinsoku/>
        <w:wordWrap/>
        <w:overflowPunct/>
        <w:topLinePunct w:val="0"/>
        <w:autoSpaceDN/>
        <w:bidi w:val="0"/>
        <w:adjustRightInd/>
        <w:snapToGrid/>
        <w:ind w:left="0" w:firstLine="602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衡水国际陆港物流区项目1号、2号普通仓库及配套设施工程</w:t>
      </w: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项目：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桩基累计完成100%，钢结构主体完成100%，墙板安装完成100%，管道完成100%，门窗工程完成制作100%，仓库内地面灰土垫层、基层完成100%，园区道路完成80%，消防管道安装完成60%。</w:t>
      </w:r>
    </w:p>
    <w:p w14:paraId="3D9A303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（二）质量控制</w:t>
      </w:r>
    </w:p>
    <w:p w14:paraId="067F12F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本月质量控制工作严格依据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GB/T19001-2008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《质量管理体系要求》、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GB/T50430-2007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《工程建设施工企业质量管理规范》及相关规章制度等建立完整的质量保证体系、质量管理体系以及质量保证与控制方案，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开展了项目质量专项检查：</w:t>
      </w:r>
    </w:p>
    <w:p w14:paraId="62404F7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仿宋" w:cs="Times New Roman"/>
          <w:color w:val="00000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混凝土路面厚度、外观质量及平整度问题治理、值班室内外墙外墙抹灰平整度、开裂、空鼓治理等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6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项重点检查活动，主要发现了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4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质量问题。举措下发整改通知单，针对混凝土路面厚度、外观质量、平整度；墙面抹灰开裂、空鼓等进行了重点管控，要求严格落实“三检制”和隐蔽工程管理。通过施工单位自检、监理抽检和第三方检测，混凝土强度合格率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100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%，厚度合格率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100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 xml:space="preserve">%，平整度墙面抹灰质量合格率 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90</w:t>
      </w:r>
      <w:r>
        <w:rPr>
          <w:rFonts w:hint="default" w:ascii="Times New Roman" w:hAnsi="Times New Roman" w:eastAsia="仿宋" w:cs="Times New Roman"/>
          <w:color w:val="000000"/>
          <w:sz w:val="30"/>
          <w:szCs w:val="30"/>
        </w:rPr>
        <w:t>%。</w:t>
      </w:r>
    </w:p>
    <w:p w14:paraId="2F1EB59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0"/>
          <w:szCs w:val="30"/>
          <w:lang w:val="en-US" w:eastAsia="zh-CN" w:bidi="ar-SA"/>
        </w:rPr>
        <w:t>（三）安全生产</w:t>
      </w:r>
    </w:p>
    <w:p w14:paraId="50DB3FD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本月主要开展安全检查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次，发现问题隐患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项，已整改完成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项。</w:t>
      </w:r>
    </w:p>
    <w:p w14:paraId="401C075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三 成本控制</w:t>
      </w:r>
    </w:p>
    <w:p w14:paraId="7EBF5EA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本月成本控制良好按计划进行无偏差，本月固定资产投资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0.007亿元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。</w:t>
      </w:r>
    </w:p>
    <w:p w14:paraId="544C681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四 协调与沟通</w:t>
      </w:r>
    </w:p>
    <w:p w14:paraId="1BB5C8F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省道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S391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改线施工正在进行，预计五月底完成后铁路专用线项目可以继续施工。</w:t>
      </w:r>
    </w:p>
    <w:p w14:paraId="474C963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五 风险及问题</w:t>
      </w:r>
    </w:p>
    <w:p w14:paraId="61F459A8">
      <w:pPr>
        <w:pStyle w:val="1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 w:afterLines="0"/>
        <w:ind w:left="0" w:leftChars="0" w:firstLine="60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现场存在风险点分析及应对措施：无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。</w:t>
      </w:r>
    </w:p>
    <w:p w14:paraId="08B49AC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六 下一步工作计划</w:t>
      </w:r>
    </w:p>
    <w:p w14:paraId="391EE1D3">
      <w:pPr>
        <w:pStyle w:val="2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完成具体目标为：门式起重机开始安装，完成物流区仓库钢结构与墙板安装，完成园区内道路施工。</w:t>
      </w:r>
    </w:p>
    <w:p w14:paraId="5870CDD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2" w:firstLineChars="200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七 建议与总结</w:t>
      </w:r>
    </w:p>
    <w:p w14:paraId="003F9A1C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0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综上所述，本月衡水智慧物流港铁路专用线（一期）项目已组织人员入场，对剩余工程量进行梳理，倒排工期；衡水国际陆港物流区项目1号、2号普通仓库及配套设施工程项目工作正常进行；下一步需要重点关注园区道路与管道施工，同时加强与各参建单位的沟通，及时解决安全隐患，确保不发生安全生产事故。</w:t>
      </w:r>
    </w:p>
    <w:sectPr>
      <w:footerReference r:id="rId3" w:type="default"/>
      <w:pgSz w:w="11906" w:h="16838"/>
      <w:pgMar w:top="1009" w:right="1440" w:bottom="100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E1034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A9CC5"/>
    <w:multiLevelType w:val="singleLevel"/>
    <w:tmpl w:val="004A9CC5"/>
    <w:lvl w:ilvl="0" w:tentative="0">
      <w:start w:val="1"/>
      <w:numFmt w:val="chineseCounting"/>
      <w:pStyle w:val="9"/>
      <w:suff w:val="nothing"/>
      <w:lvlText w:val="%1、"/>
      <w:lvlJc w:val="left"/>
      <w:rPr>
        <w:rFonts w:hint="eastAsia"/>
      </w:rPr>
    </w:lvl>
  </w:abstractNum>
  <w:abstractNum w:abstractNumId="1">
    <w:nsid w:val="10D9247B"/>
    <w:multiLevelType w:val="singleLevel"/>
    <w:tmpl w:val="10D9247B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NWM1YmNkNTc3NzE2MGYyMDhlNGMyZjZiZDk5MWEifQ=="/>
  </w:docVars>
  <w:rsids>
    <w:rsidRoot w:val="659B71CE"/>
    <w:rsid w:val="00DE5743"/>
    <w:rsid w:val="011B14F5"/>
    <w:rsid w:val="020F09CB"/>
    <w:rsid w:val="023918A3"/>
    <w:rsid w:val="034B1A26"/>
    <w:rsid w:val="03B409DD"/>
    <w:rsid w:val="03B94246"/>
    <w:rsid w:val="05340028"/>
    <w:rsid w:val="054126E0"/>
    <w:rsid w:val="054E5D39"/>
    <w:rsid w:val="05A364E8"/>
    <w:rsid w:val="05A418FF"/>
    <w:rsid w:val="060F45F1"/>
    <w:rsid w:val="07233008"/>
    <w:rsid w:val="07983601"/>
    <w:rsid w:val="07D21D7A"/>
    <w:rsid w:val="0A1D724C"/>
    <w:rsid w:val="0A985582"/>
    <w:rsid w:val="0AC736EC"/>
    <w:rsid w:val="0B9D489B"/>
    <w:rsid w:val="0CD27373"/>
    <w:rsid w:val="0D2E35AF"/>
    <w:rsid w:val="0D611A9D"/>
    <w:rsid w:val="0D8238FA"/>
    <w:rsid w:val="0DB066B9"/>
    <w:rsid w:val="0DED02E8"/>
    <w:rsid w:val="0DED16BC"/>
    <w:rsid w:val="0DFF319D"/>
    <w:rsid w:val="0E2055ED"/>
    <w:rsid w:val="0E3966AF"/>
    <w:rsid w:val="0F842885"/>
    <w:rsid w:val="0FFD7C37"/>
    <w:rsid w:val="10042CED"/>
    <w:rsid w:val="103F3D25"/>
    <w:rsid w:val="10923C2A"/>
    <w:rsid w:val="11301F7A"/>
    <w:rsid w:val="113D0232"/>
    <w:rsid w:val="11953D14"/>
    <w:rsid w:val="120D4DB1"/>
    <w:rsid w:val="122624A0"/>
    <w:rsid w:val="12D33DF7"/>
    <w:rsid w:val="12D43CCE"/>
    <w:rsid w:val="12E017EF"/>
    <w:rsid w:val="136120DB"/>
    <w:rsid w:val="13815192"/>
    <w:rsid w:val="13891346"/>
    <w:rsid w:val="14225F7F"/>
    <w:rsid w:val="14263231"/>
    <w:rsid w:val="14317D31"/>
    <w:rsid w:val="15C947BC"/>
    <w:rsid w:val="15F43AE5"/>
    <w:rsid w:val="16AC5084"/>
    <w:rsid w:val="16E6314C"/>
    <w:rsid w:val="17150F4F"/>
    <w:rsid w:val="17516817"/>
    <w:rsid w:val="187C5B16"/>
    <w:rsid w:val="194523AC"/>
    <w:rsid w:val="19E971DB"/>
    <w:rsid w:val="1A911621"/>
    <w:rsid w:val="1AFC1232"/>
    <w:rsid w:val="1B1A10A6"/>
    <w:rsid w:val="1B97519F"/>
    <w:rsid w:val="1C623275"/>
    <w:rsid w:val="1CC7757C"/>
    <w:rsid w:val="1CD1588C"/>
    <w:rsid w:val="1D320895"/>
    <w:rsid w:val="1DBB0E8E"/>
    <w:rsid w:val="1DF43770"/>
    <w:rsid w:val="1E272980"/>
    <w:rsid w:val="1EB02FE7"/>
    <w:rsid w:val="1EC0236C"/>
    <w:rsid w:val="1EC76851"/>
    <w:rsid w:val="1EC83E8F"/>
    <w:rsid w:val="1EE8568F"/>
    <w:rsid w:val="1EF42B3D"/>
    <w:rsid w:val="1F7C63FB"/>
    <w:rsid w:val="1FA85442"/>
    <w:rsid w:val="20713AC4"/>
    <w:rsid w:val="20BE2A44"/>
    <w:rsid w:val="21020B82"/>
    <w:rsid w:val="2136344F"/>
    <w:rsid w:val="21591C32"/>
    <w:rsid w:val="21611D4D"/>
    <w:rsid w:val="21AC1F07"/>
    <w:rsid w:val="222B19BA"/>
    <w:rsid w:val="22F4274D"/>
    <w:rsid w:val="235365F3"/>
    <w:rsid w:val="23FD4A32"/>
    <w:rsid w:val="24043910"/>
    <w:rsid w:val="24480FA2"/>
    <w:rsid w:val="2459492E"/>
    <w:rsid w:val="24AB6FD8"/>
    <w:rsid w:val="24B52B04"/>
    <w:rsid w:val="251B62D1"/>
    <w:rsid w:val="25C10493"/>
    <w:rsid w:val="25DF0728"/>
    <w:rsid w:val="260247A3"/>
    <w:rsid w:val="28CE18BA"/>
    <w:rsid w:val="29AD7761"/>
    <w:rsid w:val="2A4D60CA"/>
    <w:rsid w:val="2A6428AE"/>
    <w:rsid w:val="2BC41856"/>
    <w:rsid w:val="2BF10171"/>
    <w:rsid w:val="2C5A1872"/>
    <w:rsid w:val="2C7901B8"/>
    <w:rsid w:val="2D855015"/>
    <w:rsid w:val="2D984D48"/>
    <w:rsid w:val="2DAA682A"/>
    <w:rsid w:val="2DDE305F"/>
    <w:rsid w:val="2F08244F"/>
    <w:rsid w:val="2F2D0876"/>
    <w:rsid w:val="2F5729E1"/>
    <w:rsid w:val="2FD969B2"/>
    <w:rsid w:val="310D15A9"/>
    <w:rsid w:val="317F1D7B"/>
    <w:rsid w:val="32284A16"/>
    <w:rsid w:val="32BA1751"/>
    <w:rsid w:val="32E3584C"/>
    <w:rsid w:val="336D4073"/>
    <w:rsid w:val="345D45F6"/>
    <w:rsid w:val="347D5D40"/>
    <w:rsid w:val="357E61B6"/>
    <w:rsid w:val="35FA7C22"/>
    <w:rsid w:val="36574C6A"/>
    <w:rsid w:val="366D191C"/>
    <w:rsid w:val="37773E65"/>
    <w:rsid w:val="38643511"/>
    <w:rsid w:val="387B562F"/>
    <w:rsid w:val="39196844"/>
    <w:rsid w:val="39B90520"/>
    <w:rsid w:val="3ABC7603"/>
    <w:rsid w:val="3B7D38F6"/>
    <w:rsid w:val="3C1B798B"/>
    <w:rsid w:val="3E5C0107"/>
    <w:rsid w:val="3F474725"/>
    <w:rsid w:val="40385F17"/>
    <w:rsid w:val="4136645F"/>
    <w:rsid w:val="41967399"/>
    <w:rsid w:val="42C9673A"/>
    <w:rsid w:val="42CA554C"/>
    <w:rsid w:val="438A6A89"/>
    <w:rsid w:val="43D47D05"/>
    <w:rsid w:val="456B28EB"/>
    <w:rsid w:val="46AB7443"/>
    <w:rsid w:val="46BB6321"/>
    <w:rsid w:val="46D3762C"/>
    <w:rsid w:val="46FA0791"/>
    <w:rsid w:val="47300B14"/>
    <w:rsid w:val="478B1022"/>
    <w:rsid w:val="47B60CA9"/>
    <w:rsid w:val="482E20D9"/>
    <w:rsid w:val="489D6486"/>
    <w:rsid w:val="48A51C70"/>
    <w:rsid w:val="4A3567EB"/>
    <w:rsid w:val="4B160936"/>
    <w:rsid w:val="4BE156B5"/>
    <w:rsid w:val="4C4A0988"/>
    <w:rsid w:val="4D36558C"/>
    <w:rsid w:val="4DC33E77"/>
    <w:rsid w:val="4DE228AD"/>
    <w:rsid w:val="4E1E499E"/>
    <w:rsid w:val="4E636855"/>
    <w:rsid w:val="4FCE407F"/>
    <w:rsid w:val="517A3ACB"/>
    <w:rsid w:val="519A258E"/>
    <w:rsid w:val="51EE4E78"/>
    <w:rsid w:val="523B0BD0"/>
    <w:rsid w:val="524C6D57"/>
    <w:rsid w:val="53004AA6"/>
    <w:rsid w:val="536565FF"/>
    <w:rsid w:val="541832B8"/>
    <w:rsid w:val="546B3B9A"/>
    <w:rsid w:val="54745318"/>
    <w:rsid w:val="55374344"/>
    <w:rsid w:val="55393819"/>
    <w:rsid w:val="553D3E45"/>
    <w:rsid w:val="555F72D1"/>
    <w:rsid w:val="55722B65"/>
    <w:rsid w:val="55F77924"/>
    <w:rsid w:val="56584C30"/>
    <w:rsid w:val="56D055F6"/>
    <w:rsid w:val="57F34F38"/>
    <w:rsid w:val="580122D5"/>
    <w:rsid w:val="58B33FF7"/>
    <w:rsid w:val="58D97E3F"/>
    <w:rsid w:val="592F7A5F"/>
    <w:rsid w:val="5A3612C1"/>
    <w:rsid w:val="5A890B44"/>
    <w:rsid w:val="5BE55683"/>
    <w:rsid w:val="5C7A0D57"/>
    <w:rsid w:val="5CCB3F43"/>
    <w:rsid w:val="5D103AA5"/>
    <w:rsid w:val="5D284EF1"/>
    <w:rsid w:val="5D403056"/>
    <w:rsid w:val="5E361890"/>
    <w:rsid w:val="5EBD5B0D"/>
    <w:rsid w:val="5EFE0B84"/>
    <w:rsid w:val="5F24793A"/>
    <w:rsid w:val="5F2B6F1B"/>
    <w:rsid w:val="5F713D25"/>
    <w:rsid w:val="5FAB005C"/>
    <w:rsid w:val="60545FFD"/>
    <w:rsid w:val="606D5311"/>
    <w:rsid w:val="611D6D37"/>
    <w:rsid w:val="61BA56D0"/>
    <w:rsid w:val="63651E18"/>
    <w:rsid w:val="63B43291"/>
    <w:rsid w:val="64410F8F"/>
    <w:rsid w:val="64994927"/>
    <w:rsid w:val="64B33C3A"/>
    <w:rsid w:val="659B71CE"/>
    <w:rsid w:val="65B500D5"/>
    <w:rsid w:val="65E72ED2"/>
    <w:rsid w:val="678673E4"/>
    <w:rsid w:val="67A421BA"/>
    <w:rsid w:val="67B03147"/>
    <w:rsid w:val="67E303EE"/>
    <w:rsid w:val="68AD274F"/>
    <w:rsid w:val="69A41DA4"/>
    <w:rsid w:val="6AD409C2"/>
    <w:rsid w:val="6AF74155"/>
    <w:rsid w:val="6B8974A3"/>
    <w:rsid w:val="6C664C39"/>
    <w:rsid w:val="6C953C26"/>
    <w:rsid w:val="6CA200F0"/>
    <w:rsid w:val="6D213ED4"/>
    <w:rsid w:val="6D237639"/>
    <w:rsid w:val="6D321474"/>
    <w:rsid w:val="6D493829"/>
    <w:rsid w:val="6D793547"/>
    <w:rsid w:val="6DBC51E2"/>
    <w:rsid w:val="6DC856CC"/>
    <w:rsid w:val="6DF410F1"/>
    <w:rsid w:val="70387698"/>
    <w:rsid w:val="70511FB0"/>
    <w:rsid w:val="70833895"/>
    <w:rsid w:val="7099727A"/>
    <w:rsid w:val="716713AF"/>
    <w:rsid w:val="72296778"/>
    <w:rsid w:val="722C6DDA"/>
    <w:rsid w:val="72B6227C"/>
    <w:rsid w:val="739A5FC5"/>
    <w:rsid w:val="73B74D1A"/>
    <w:rsid w:val="740F7B1B"/>
    <w:rsid w:val="745512E4"/>
    <w:rsid w:val="745F3B1C"/>
    <w:rsid w:val="74600FBD"/>
    <w:rsid w:val="74692FC2"/>
    <w:rsid w:val="74B56C06"/>
    <w:rsid w:val="74FD4A5E"/>
    <w:rsid w:val="757C3BD5"/>
    <w:rsid w:val="758D3028"/>
    <w:rsid w:val="763C3E8B"/>
    <w:rsid w:val="77221B1B"/>
    <w:rsid w:val="77C74EAF"/>
    <w:rsid w:val="78564BB1"/>
    <w:rsid w:val="78761709"/>
    <w:rsid w:val="78A87854"/>
    <w:rsid w:val="78C90F42"/>
    <w:rsid w:val="78D4514E"/>
    <w:rsid w:val="790D407B"/>
    <w:rsid w:val="79202AC9"/>
    <w:rsid w:val="7939765F"/>
    <w:rsid w:val="795D5ACB"/>
    <w:rsid w:val="7BE27D1D"/>
    <w:rsid w:val="7C37736F"/>
    <w:rsid w:val="7CE7227B"/>
    <w:rsid w:val="7D0431A4"/>
    <w:rsid w:val="7D3A787F"/>
    <w:rsid w:val="7DAC0DCF"/>
    <w:rsid w:val="7DB30FE1"/>
    <w:rsid w:val="7DDC005F"/>
    <w:rsid w:val="7F594F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100"/>
      <w:outlineLvl w:val="1"/>
    </w:pPr>
    <w:rPr>
      <w:rFonts w:eastAsia="宋体" w:cs="Times New Roman"/>
      <w:b/>
      <w:bCs/>
      <w:sz w:val="28"/>
      <w:szCs w:val="32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9">
    <w:name w:val="Title"/>
    <w:basedOn w:val="1"/>
    <w:next w:val="1"/>
    <w:autoRedefine/>
    <w:qFormat/>
    <w:uiPriority w:val="0"/>
    <w:pPr>
      <w:numPr>
        <w:ilvl w:val="0"/>
        <w:numId w:val="1"/>
      </w:numPr>
      <w:spacing w:line="560" w:lineRule="exact"/>
      <w:ind w:firstLine="600" w:firstLineChars="200"/>
    </w:pPr>
    <w:rPr>
      <w:rFonts w:ascii="黑体" w:hAnsi="黑体" w:eastAsia="黑体" w:cs="宋体"/>
      <w:sz w:val="30"/>
      <w:szCs w:val="30"/>
    </w:rPr>
  </w:style>
  <w:style w:type="paragraph" w:styleId="10">
    <w:name w:val="Body Text First Indent 2"/>
    <w:basedOn w:val="5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paragraph" w:customStyle="1" w:styleId="15">
    <w:name w:val="BodyText"/>
    <w:basedOn w:val="1"/>
    <w:autoRedefine/>
    <w:qFormat/>
    <w:uiPriority w:val="0"/>
    <w:pPr>
      <w:spacing w:line="480" w:lineRule="exact"/>
    </w:pPr>
    <w:rPr>
      <w:rFonts w:ascii="宋体" w:hAnsi="宋体"/>
      <w:sz w:val="28"/>
    </w:rPr>
  </w:style>
  <w:style w:type="character" w:customStyle="1" w:styleId="16">
    <w:name w:val="NormalCharacter"/>
    <w:autoRedefine/>
    <w:semiHidden/>
    <w:qFormat/>
    <w:uiPriority w:val="0"/>
    <w:rPr>
      <w:rFonts w:eastAsia="方正仿宋_GBK"/>
      <w:kern w:val="2"/>
      <w:sz w:val="30"/>
      <w:szCs w:val="30"/>
      <w:lang w:val="en-US" w:eastAsia="zh-CN" w:bidi="ar-SA"/>
    </w:rPr>
  </w:style>
  <w:style w:type="paragraph" w:customStyle="1" w:styleId="17">
    <w:name w:val="UserStyle_0"/>
    <w:basedOn w:val="9"/>
    <w:autoRedefine/>
    <w:qFormat/>
    <w:uiPriority w:val="0"/>
    <w:pPr>
      <w:spacing w:line="360" w:lineRule="auto"/>
      <w:textAlignment w:val="baseline"/>
    </w:pPr>
    <w:rPr>
      <w:rFonts w:cs="Times New Roman"/>
    </w:rPr>
  </w:style>
  <w:style w:type="character" w:customStyle="1" w:styleId="18">
    <w:name w:val="font51"/>
    <w:basedOn w:val="1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9">
    <w:name w:val="font11"/>
    <w:basedOn w:val="1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20">
    <w:name w:val="font61"/>
    <w:basedOn w:val="1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1">
    <w:name w:val="正文（三号）"/>
    <w:qFormat/>
    <w:uiPriority w:val="0"/>
    <w:pPr>
      <w:widowControl w:val="0"/>
      <w:ind w:firstLine="880" w:firstLineChars="200"/>
      <w:jc w:val="both"/>
    </w:pPr>
    <w:rPr>
      <w:rFonts w:ascii="宋体" w:hAnsi="宋体" w:eastAsia="宋体" w:cs="Times New Roman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中铁17局</Company>
  <Pages>6</Pages>
  <Words>2597</Words>
  <Characters>2801</Characters>
  <Lines>0</Lines>
  <Paragraphs>0</Paragraphs>
  <TotalTime>3</TotalTime>
  <ScaleCrop>false</ScaleCrop>
  <LinksUpToDate>false</LinksUpToDate>
  <CharactersWithSpaces>2849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2024-05-23T03:31:00Z</dcterms:created>
  <dc:creator>封云泽</dc:creator>
  <cp:lastModifiedBy>褚利娜</cp:lastModifiedBy>
  <cp:lastPrinted>2024-11-26T02:16:00Z</cp:lastPrinted>
  <dcterms:modified xsi:type="dcterms:W3CDTF">2026-05-29T06:43:44Z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6764AB66869342ABB95198AF9B3F79FE_13</vt:lpwstr>
  </property>
  <property fmtid="{D5CDD505-2E9C-101B-9397-08002B2CF9AE}" pid="4" name="KSOTemplateDocerSaveRecord">
    <vt:lpwstr>eyJoZGlkIjoiNGEzNWM1YmNkNTc3NzE2MGYyMDhlNGMyZjZiZDk5MWEiLCJ1c2VySWQiOiIxNzY0MTAzMzQ4In0=</vt:lpwstr>
  </property>
</Properties>
</file>