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33D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 w:leftChars="0"/>
        <w:jc w:val="lef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drawing>
          <wp:inline distT="0" distB="0" distL="114300" distR="114300">
            <wp:extent cx="2179955" cy="822325"/>
            <wp:effectExtent l="0" t="0" r="0" b="0"/>
            <wp:docPr id="1" name="图片 1" descr="微信图片_202409240914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2409141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79955" cy="82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F131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uto"/>
        <w:ind w:left="0"/>
        <w:jc w:val="center"/>
        <w:textAlignment w:val="auto"/>
        <w:rPr>
          <w:rFonts w:hint="default" w:ascii="Times New Roman" w:hAnsi="Times New Roman" w:eastAsia="方正大标宋简体" w:cs="Times New Roman"/>
          <w:color w:val="FF0000"/>
          <w:w w:val="85"/>
          <w:sz w:val="120"/>
          <w:szCs w:val="120"/>
        </w:rPr>
      </w:pP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  <w:lang w:val="en-US" w:eastAsia="zh-CN"/>
        </w:rPr>
        <w:t>重点项目</w:t>
      </w:r>
      <w:r>
        <w:rPr>
          <w:rFonts w:hint="default" w:ascii="Times New Roman" w:hAnsi="Times New Roman" w:eastAsia="楷体" w:cs="Times New Roman"/>
          <w:color w:val="FF0000"/>
          <w:w w:val="85"/>
          <w:sz w:val="120"/>
          <w:szCs w:val="120"/>
        </w:rPr>
        <w:t>建设月报</w:t>
      </w:r>
    </w:p>
    <w:p w14:paraId="07E0233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方正楷体_GBK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2026年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月份</w:t>
      </w:r>
    </w:p>
    <w:p w14:paraId="4398DD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210" w:firstLineChars="100"/>
        <w:jc w:val="lef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27305</wp:posOffset>
                </wp:positionH>
                <wp:positionV relativeFrom="paragraph">
                  <wp:posOffset>382905</wp:posOffset>
                </wp:positionV>
                <wp:extent cx="6095365" cy="13970"/>
                <wp:effectExtent l="0" t="0" r="0" b="0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5365" cy="1397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591326"/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2.15pt;margin-top:30.15pt;height:1.1pt;width:479.95pt;z-index:251659264;mso-width-relative:page;mso-height-relative:page;" filled="f" stroked="t" coordsize="21600,21600" o:gfxdata="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8REJb1wAAAAcBAAAPAAAAAAAA&#10;AAEAIAAAACIAAABkcnMvZG93bnJldi54bWxQSwECFAAUAAAACACHTuJAdJl1cRMCAAAGBAAADgAA&#10;AAAAAAABACAAAAAmAQAAZHJzL2Uyb0RvYy54bWxQSwUGAAAAAAYABgBZAQAAqwUAAAAA&#10;">
                <v:fill on="f" focussize="0,0"/>
                <v:stroke weight="1.25pt" color="#FF0000" joinstyle="round"/>
                <v:imagedata o:title=""/>
                <o:lock v:ext="edit" aspectratio="f"/>
                <v:textbox>
                  <w:txbxContent>
                    <w:p w14:paraId="11591326"/>
                  </w:txbxContent>
                </v:textbox>
              </v:shape>
            </w:pict>
          </mc:Fallback>
        </mc:AlternateConten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基建安全部</w:t>
      </w:r>
      <w:r>
        <w:rPr>
          <w:rFonts w:hint="default" w:ascii="Times New Roman" w:hAnsi="Times New Roman" w:eastAsia="楷体_GB2312" w:cs="Times New Roman"/>
          <w:sz w:val="30"/>
          <w:szCs w:val="30"/>
        </w:rPr>
        <w:t xml:space="preserve">                 </w:t>
      </w:r>
      <w:r>
        <w:rPr>
          <w:rFonts w:hint="default" w:ascii="Times New Roman" w:hAnsi="Times New Roman" w:eastAsia="楷体_GB2312" w:cs="Times New Roman"/>
          <w:sz w:val="30"/>
          <w:szCs w:val="30"/>
          <w:lang w:val="en-US" w:eastAsia="zh-CN"/>
        </w:rPr>
        <w:t xml:space="preserve">                </w:t>
      </w:r>
      <w:r>
        <w:rPr>
          <w:rFonts w:hint="default" w:ascii="Times New Roman" w:hAnsi="Times New Roman" w:eastAsia="楷体_GB2312" w:cs="Times New Roman"/>
          <w:sz w:val="28"/>
          <w:szCs w:val="28"/>
        </w:rPr>
        <w:t>202</w:t>
      </w:r>
      <w:r>
        <w:rPr>
          <w:rFonts w:hint="default" w:ascii="Times New Roman" w:hAnsi="Times New Roman" w:eastAsia="楷体_GB2312" w:cs="Times New Roman"/>
          <w:sz w:val="28"/>
          <w:szCs w:val="28"/>
          <w:lang w:val="en-US" w:eastAsia="zh-CN"/>
        </w:rPr>
        <w:t>6</w:t>
      </w:r>
      <w:r>
        <w:rPr>
          <w:rFonts w:hint="default" w:ascii="Times New Roman" w:hAnsi="Times New Roman" w:eastAsia="微软雅黑" w:cs="Times New Roman"/>
          <w:sz w:val="28"/>
          <w:szCs w:val="28"/>
        </w:rPr>
        <w:t>年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微软雅黑" w:cs="Times New Roman"/>
          <w:sz w:val="28"/>
          <w:szCs w:val="28"/>
        </w:rPr>
        <w:t>月</w:t>
      </w:r>
      <w:r>
        <w:rPr>
          <w:rFonts w:hint="default" w:ascii="Times New Roman" w:hAnsi="Times New Roman" w:eastAsia="微软雅黑" w:cs="Times New Roman"/>
          <w:sz w:val="28"/>
          <w:szCs w:val="28"/>
          <w:lang w:val="en-US" w:eastAsia="zh-CN"/>
        </w:rPr>
        <w:t>2</w:t>
      </w:r>
      <w:r>
        <w:rPr>
          <w:rFonts w:hint="eastAsia" w:ascii="Times New Roman" w:hAnsi="Times New Roman" w:eastAsia="微软雅黑" w:cs="Times New Roman"/>
          <w:sz w:val="28"/>
          <w:szCs w:val="28"/>
          <w:lang w:val="en-US" w:eastAsia="zh-CN"/>
        </w:rPr>
        <w:t>8</w:t>
      </w:r>
      <w:r>
        <w:rPr>
          <w:rFonts w:hint="default" w:ascii="Times New Roman" w:hAnsi="Times New Roman" w:eastAsia="微软雅黑" w:cs="Times New Roman"/>
          <w:sz w:val="28"/>
          <w:szCs w:val="28"/>
        </w:rPr>
        <w:t>日</w:t>
      </w:r>
    </w:p>
    <w:p w14:paraId="7F1CDE5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E4481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Autospacing="0" w:afterAutospacing="0" w:line="560" w:lineRule="exact"/>
        <w:ind w:left="0" w:leftChars="0" w:right="0" w:rightChars="0" w:firstLine="3200" w:firstLineChars="10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太行智慧冷链物流园区</w:t>
      </w:r>
    </w:p>
    <w:p w14:paraId="37F573C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0AFD8C95">
      <w:pPr>
        <w:pStyle w:val="2"/>
        <w:numPr>
          <w:ilvl w:val="0"/>
          <w:numId w:val="0"/>
        </w:numPr>
        <w:ind w:firstLine="600" w:firstLineChars="200"/>
        <w:rPr>
          <w:rFonts w:hint="eastAsia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园区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总投资约为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78433万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所辖主要工程为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铁路专用线改扩建项目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智慧冷链物流中心项目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、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常低温库项目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共四个在建项目。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6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年度计划投资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2700万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元，本年度累计完成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约692万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元，本月完成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约270万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元。</w:t>
      </w:r>
    </w:p>
    <w:p w14:paraId="3B2A0C15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41D43374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（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每个项目单列说明情况</w:t>
      </w: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）</w:t>
      </w:r>
    </w:p>
    <w:p w14:paraId="56502EA6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本月工程进展良好，主要完成以下工作：</w:t>
      </w:r>
    </w:p>
    <w:p w14:paraId="59D166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textAlignment w:val="auto"/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铁路及生鲜物流中心项目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lang w:val="en-US" w:eastAsia="zh-CN" w:bidi="ar-SA"/>
        </w:rPr>
        <w:t>：</w:t>
      </w:r>
    </w:p>
    <w:p w14:paraId="76F52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2#库完成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墙面天棚保温完成95%，库门施工完成50%，制冷设备安装完成85%，窗户安装完成100%，高架库吊顶完成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eastAsia="zh-CN" w:bidi="ar-SA"/>
        </w:rPr>
        <w:t>9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0%、保温完成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eastAsia="zh-CN" w:bidi="ar-SA"/>
        </w:rPr>
        <w:t>95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%。</w:t>
      </w:r>
    </w:p>
    <w:p w14:paraId="37B4E8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3#库完成水电安装累计完成100%，门窗户安装累计完成90%、制冷设备安装完成95%，地面固化完成</w:t>
      </w:r>
      <w:r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eastAsia="zh-CN" w:bidi="ar-SA"/>
        </w:rPr>
        <w:t>70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%，吊顶完成100%。</w:t>
      </w:r>
    </w:p>
    <w:p w14:paraId="0FDCB563">
      <w:pPr>
        <w:ind w:left="0" w:leftChars="0" w:firstLine="641" w:firstLineChars="213"/>
        <w:rPr>
          <w:rFonts w:hint="eastAsia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</w:pPr>
      <w:r>
        <w:rPr>
          <w:rFonts w:hint="default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智慧冷链物流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园常低温库</w:t>
      </w:r>
      <w:r>
        <w:rPr>
          <w:rFonts w:hint="default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b/>
          <w:bCs/>
          <w:sz w:val="30"/>
          <w:szCs w:val="30"/>
          <w:highlight w:val="none"/>
          <w:lang w:val="en-US" w:eastAsia="zh-CN"/>
        </w:rPr>
        <w:t>：</w:t>
      </w:r>
    </w:p>
    <w:p w14:paraId="12D4B37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4#常温库项目本月A区立库（货架部分）完成65%。</w:t>
      </w:r>
    </w:p>
    <w:p w14:paraId="42B1E0D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9" w:firstLineChars="213"/>
        <w:textAlignment w:val="auto"/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highlight w:val="none"/>
          <w:lang w:val="en-US" w:eastAsia="zh-CN"/>
        </w:rPr>
        <w:t>5#标准冷库项目本月主要完成二层聚氨酯完成40%,二层木龙骨安装完成30%。</w:t>
      </w:r>
    </w:p>
    <w:p w14:paraId="2410049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  <w:t>（二）质量控制</w:t>
      </w:r>
    </w:p>
    <w:p w14:paraId="7B03D92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本月质量控制工作严格执行，主要措施包括：</w:t>
      </w:r>
    </w:p>
    <w:p w14:paraId="1A27281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1、材料质量控制：</w:t>
      </w:r>
    </w:p>
    <w:p w14:paraId="0C97E0E1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所有进场材料需重新检验，确保符合设计及规范要求。</w:t>
      </w:r>
    </w:p>
    <w:p w14:paraId="7217E92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对线缆、管件、保温材料等进行抽样检测，确保质量合格。</w:t>
      </w:r>
    </w:p>
    <w:p w14:paraId="11B1C73C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2、施工工艺控制：</w:t>
      </w:r>
    </w:p>
    <w:p w14:paraId="74C39D96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严格按照施工方案和规范操作，确保施工工艺符合要求。</w:t>
      </w:r>
    </w:p>
    <w:p w14:paraId="168CF37E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对焊接、安装、保温等关键工序进行重点监控。</w:t>
      </w:r>
    </w:p>
    <w:p w14:paraId="277352BA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3、质量记录管理：</w:t>
      </w:r>
    </w:p>
    <w:p w14:paraId="1F214927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  整理并审核所有质量记录，确保完整、准确。继续做好施工记录，确保可追溯。</w:t>
      </w:r>
    </w:p>
    <w:p w14:paraId="066A0C7D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4、各隐蔽工程严格执行报检验收程序；</w:t>
      </w:r>
    </w:p>
    <w:p w14:paraId="21DC23B4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5、监理及施工单位旁站、巡查。</w:t>
      </w:r>
    </w:p>
    <w:p w14:paraId="0D02519F">
      <w:pPr>
        <w:numPr>
          <w:ilvl w:val="0"/>
          <w:numId w:val="0"/>
        </w:numPr>
        <w:ind w:left="600" w:leftChars="0" w:firstLine="0" w:firstLineChars="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6、严格把控聚氨酯保温材料施工工艺。</w:t>
      </w:r>
    </w:p>
    <w:p w14:paraId="4098666F">
      <w:pPr>
        <w:numPr>
          <w:ilvl w:val="0"/>
          <w:numId w:val="0"/>
        </w:numPr>
        <w:ind w:left="600" w:leftChars="0" w:firstLine="0" w:firstLineChars="0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7、施工中过程控制，严格执行三检制。‌</w:t>
      </w:r>
      <w:r>
        <w:rPr>
          <w:rFonts w:hint="default" w:ascii="Times New Roman" w:hAnsi="Times New Roman" w:eastAsia="Arial" w:cs="Arial"/>
          <w:i w:val="0"/>
          <w:iCs w:val="0"/>
          <w:caps w:val="0"/>
          <w:color w:val="333333"/>
          <w:spacing w:val="0"/>
          <w:sz w:val="14"/>
          <w:szCs w:val="14"/>
          <w:shd w:val="clear" w:fill="FFFFFF"/>
        </w:rPr>
        <w:t>‌</w:t>
      </w:r>
    </w:p>
    <w:p w14:paraId="2A65C6E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楷体_GBK" w:cs="方正楷体_GBK"/>
          <w:kern w:val="2"/>
          <w:sz w:val="30"/>
          <w:szCs w:val="30"/>
          <w:lang w:val="en-US" w:eastAsia="zh-CN" w:bidi="ar-SA"/>
        </w:rPr>
        <w:t>（三）安全生产</w:t>
      </w:r>
    </w:p>
    <w:p w14:paraId="3B6B07C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本月开展安全检查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共4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次，发现问题4项。</w:t>
      </w:r>
    </w:p>
    <w:p w14:paraId="64E4EA35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2" w:firstLineChars="200"/>
        <w:textAlignment w:val="auto"/>
        <w:rPr>
          <w:rFonts w:hint="eastAsia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主要措施包括：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对发现的安全隐患及时整改；检查消防器材，报废灭火器及时清场。落实所有施工人员按要求佩戴安全帽；对现场施工人员加强安全培训教育，加强安全员巡检工作，。</w:t>
      </w:r>
    </w:p>
    <w:p w14:paraId="1D90936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三 成本控制</w:t>
      </w:r>
    </w:p>
    <w:p w14:paraId="73DF8BB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本月成本控制良好，</w:t>
      </w:r>
      <w:r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  <w:t>太行智慧冷链物流园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区本月产值（园区总和）170</w:t>
      </w:r>
      <w:r>
        <w:rPr>
          <w:rFonts w:hint="eastAsia" w:ascii="Times New Roman" w:hAnsi="Times New Roman" w:eastAsia="方正仿宋_GBK" w:cs="方正仿宋_GBK"/>
          <w:sz w:val="30"/>
          <w:szCs w:val="30"/>
          <w:highlight w:val="none"/>
          <w:lang w:val="en-US" w:eastAsia="zh-CN"/>
        </w:rPr>
        <w:t>万元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>主要措施包括：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材料、设备等采购、设备安装、装饰装修，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施工材料储备及施工准备。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确保按要求完成施工、质量、成本控制工作。</w:t>
      </w:r>
    </w:p>
    <w:p w14:paraId="6AE2A3E8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四 协调与沟通</w:t>
      </w:r>
    </w:p>
    <w:p w14:paraId="441618B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1、项目管理单位和建设单位全方位巡查，及时发现并纠正施工过程中出现的质量问题。</w:t>
      </w:r>
    </w:p>
    <w:p w14:paraId="1BE86691">
      <w:pPr>
        <w:ind w:firstLine="600" w:firstLineChars="200"/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2、安全生产方面：节后检查，每日对施工现场进行巡查，各参建单位认真落实安全生产责任制，加强对施工现场的安全管理，及时发现并消除安全隐患。</w:t>
      </w:r>
    </w:p>
    <w:p w14:paraId="41AAB18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五 风险及问题</w:t>
      </w:r>
    </w:p>
    <w:p w14:paraId="64F8B4FB">
      <w:pPr>
        <w:pStyle w:val="2"/>
        <w:keepNext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项目存在以下风险、问题：无</w:t>
      </w:r>
    </w:p>
    <w:p w14:paraId="21008526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六 下一步工作计划</w:t>
      </w:r>
    </w:p>
    <w:p w14:paraId="384D261C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(一)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lang w:eastAsia="zh-CN"/>
        </w:rPr>
        <w:t>项目进展情况</w:t>
      </w:r>
    </w:p>
    <w:p w14:paraId="5DDD279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40" w:lineRule="exact"/>
        <w:ind w:firstLine="900" w:firstLineChars="300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冷链物流中心：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附属工程施工完成。</w:t>
      </w:r>
    </w:p>
    <w:p w14:paraId="0409DC36">
      <w:pPr>
        <w:pStyle w:val="2"/>
        <w:keepNext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454" w:leftChars="0" w:firstLine="396" w:firstLineChars="0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0"/>
          <w:szCs w:val="30"/>
          <w:highlight w:val="none"/>
        </w:rPr>
        <w:t>铁路专用线改扩建项目：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做好安全检查，消除安全隐患。</w:t>
      </w:r>
    </w:p>
    <w:p w14:paraId="3606903A">
      <w:pPr>
        <w:keepNext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454" w:leftChars="0" w:firstLine="396" w:firstLineChars="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太行智慧冷链物流园常低温库项目：</w:t>
      </w:r>
    </w:p>
    <w:p w14:paraId="34D7E4BA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1、严格按照验收程序进行每道工序的验收，持续强化现场质量、安全、进度、环保管控力度，督促施工单位全面落实降尘抑尘措施，切实做到“六个百分百、两个全覆盖”的要求；做好甲控材料审核工作。</w:t>
      </w:r>
    </w:p>
    <w:p w14:paraId="596E7D60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2、检查施工单位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安全隐患排查，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包括应急组织、物资储备、排水措施、</w:t>
      </w:r>
      <w:r>
        <w:rPr>
          <w:rFonts w:hint="eastAsia" w:ascii="Times New Roman" w:hAnsi="Times New Roman" w:eastAsia="方正仿宋_GBK" w:cs="Times New Roman"/>
          <w:kern w:val="2"/>
          <w:sz w:val="30"/>
          <w:szCs w:val="30"/>
          <w:highlight w:val="none"/>
          <w:lang w:val="en-US" w:eastAsia="zh-CN"/>
        </w:rPr>
        <w:t>消防安全检查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。</w:t>
      </w:r>
    </w:p>
    <w:p w14:paraId="1B721BA2">
      <w:pPr>
        <w:pStyle w:val="8"/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3、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  <w:lang w:eastAsia="zh-CN"/>
        </w:rPr>
        <w:t>持续</w:t>
      </w:r>
      <w:r>
        <w:rPr>
          <w:rFonts w:hint="default" w:ascii="Times New Roman" w:hAnsi="Times New Roman" w:eastAsia="方正仿宋_GBK" w:cs="Times New Roman"/>
          <w:kern w:val="2"/>
          <w:sz w:val="30"/>
          <w:szCs w:val="30"/>
          <w:highlight w:val="none"/>
        </w:rPr>
        <w:t>开展安全大检查，对辖区内各标段进行全方位的检查，主要针对现场临电、消防、大型机械设备、现场安全防护措施、特种作业人员持证情况、人员劳动防护用品使用等内容，并建立安全检查工作台账，督促施工单位继续严格落实整改措施、整改责任人、督办人和整改时间，确保解决所有的安全隐患，切实维护安全生产形势持续稳定。</w:t>
      </w:r>
    </w:p>
    <w:p w14:paraId="078555A3"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00" w:firstLineChars="200"/>
        <w:textAlignment w:val="auto"/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</w:pP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4、完善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lang w:eastAsia="zh-CN"/>
        </w:rPr>
        <w:t>各参建单位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</w:rPr>
        <w:t>内业资料。</w:t>
      </w:r>
    </w:p>
    <w:p w14:paraId="6524214D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/>
          <w:lang w:val="en-US" w:eastAsia="zh-CN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(二</w:t>
      </w: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)资金需求</w:t>
      </w:r>
      <w:r>
        <w:rPr>
          <w:rFonts w:hint="eastAsia" w:ascii="Times New Roman" w:hAnsi="Times New Roman"/>
          <w:lang w:val="en-US" w:eastAsia="zh-CN"/>
        </w:rPr>
        <w:t xml:space="preserve">  </w:t>
      </w:r>
    </w:p>
    <w:p w14:paraId="439401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2#库资金需求</w:t>
      </w:r>
      <w:r>
        <w:rPr>
          <w:rFonts w:hint="default" w:ascii="方正仿宋_GBK" w:hAnsi="方正仿宋_GBK" w:eastAsia="方正仿宋_GBK" w:cs="方正仿宋_GBK"/>
          <w:sz w:val="30"/>
          <w:szCs w:val="30"/>
          <w:lang w:eastAsia="zh-CN"/>
        </w:rPr>
        <w:t>300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万元；</w:t>
      </w:r>
    </w:p>
    <w:p w14:paraId="27479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3#库资金需求300万元。</w:t>
      </w:r>
    </w:p>
    <w:p w14:paraId="1764E4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4#库下月资金需求500万元（含立库安装）。</w:t>
      </w:r>
    </w:p>
    <w:p w14:paraId="2B8CF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5#库下月资金需求1000万元。</w:t>
      </w:r>
    </w:p>
    <w:p w14:paraId="6B4A93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方正仿宋_GBK" w:cs="方正仿宋_GBK"/>
          <w:sz w:val="30"/>
          <w:szCs w:val="30"/>
          <w:lang w:val="en-US" w:eastAsia="zh-CN"/>
        </w:rPr>
      </w:pPr>
      <w:r>
        <w:rPr>
          <w:rFonts w:hint="default" w:ascii="方正仿宋_GBK" w:hAnsi="方正仿宋_GBK" w:eastAsia="方正仿宋_GBK" w:cs="方正仿宋_GBK"/>
          <w:sz w:val="30"/>
          <w:szCs w:val="30"/>
          <w:lang w:val="en-US" w:eastAsia="zh-CN"/>
        </w:rPr>
        <w:t>铁路及生鲜物流中心项目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资金需求600万元。</w:t>
      </w:r>
      <w:r>
        <w:rPr>
          <w:rFonts w:hint="eastAsia" w:ascii="Times New Roman" w:hAnsi="Times New Roman" w:eastAsia="方正仿宋_GBK" w:cs="方正仿宋_GBK"/>
          <w:sz w:val="30"/>
          <w:szCs w:val="30"/>
          <w:lang w:val="en-US" w:eastAsia="zh-CN"/>
        </w:rPr>
        <w:tab/>
      </w:r>
    </w:p>
    <w:p w14:paraId="6295A6DE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黑体_GBK" w:cs="方正黑体_GBK"/>
          <w:sz w:val="30"/>
          <w:szCs w:val="30"/>
          <w:lang w:val="en-US" w:eastAsia="zh-CN"/>
        </w:rPr>
        <w:t>七 建议与总结</w:t>
      </w:r>
    </w:p>
    <w:p w14:paraId="3536CF22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00" w:firstLineChars="200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综上所述，本月项目进展情况良好，持续加强安全、环保等工作，下一步需要重点关注安装工程与设备调试，同时加强与政府部门的沟通，及时解决存在的环保问题，严格落实环保措施。</w:t>
      </w:r>
    </w:p>
    <w:p w14:paraId="6CBBC1A7">
      <w:pP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</w:p>
    <w:p w14:paraId="5AADF2E4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line="560" w:lineRule="exact"/>
        <w:ind w:left="0" w:firstLine="640" w:firstLineChars="200"/>
        <w:jc w:val="center"/>
        <w:textAlignment w:val="auto"/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黑体_GBK" w:cs="Times New Roman"/>
          <w:b w:val="0"/>
          <w:bCs w:val="0"/>
          <w:kern w:val="2"/>
          <w:sz w:val="32"/>
          <w:szCs w:val="32"/>
          <w:lang w:val="en-US" w:eastAsia="zh-CN" w:bidi="ar-SA"/>
        </w:rPr>
        <w:t>衡水陆港铁路专用线项目</w:t>
      </w:r>
    </w:p>
    <w:p w14:paraId="4FFDD859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2" w:firstLineChars="200"/>
        <w:jc w:val="both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一 项目概述</w:t>
      </w:r>
    </w:p>
    <w:p w14:paraId="173BF16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总投资约为4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.1234亿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元，20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年度投资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计划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为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0.27亿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元，本年累计完成约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default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，本月完成投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资</w:t>
      </w:r>
      <w:r>
        <w:rPr>
          <w:rStyle w:val="16"/>
          <w:rFonts w:hint="eastAsia" w:ascii="Times New Roman" w:hAnsi="Times New Roman" w:cs="Times New Roman"/>
          <w:b w:val="0"/>
          <w:i w:val="0"/>
          <w:caps w:val="0"/>
          <w:color w:val="000000"/>
          <w:spacing w:val="0"/>
          <w:w w:val="100"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0亿元</w:t>
      </w: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，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由中国中铁五局集团有限公司承建。</w:t>
      </w:r>
    </w:p>
    <w:p w14:paraId="1541B2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highlight w:val="none"/>
          <w:lang w:val="en-US" w:eastAsia="zh-CN" w:bidi="ar-SA"/>
        </w:rPr>
        <w:t>项目总投资为0.75亿元，本年累计完成约为0.07亿元，本月完成投资0亿元，由太行城乡建设集团有限公司承建。</w:t>
      </w:r>
    </w:p>
    <w:p w14:paraId="16C231B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二 进展情况</w:t>
      </w:r>
    </w:p>
    <w:p w14:paraId="241036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（一）</w:t>
      </w:r>
      <w:r>
        <w:rPr>
          <w:rFonts w:hint="eastAsia" w:ascii="方正楷体_GBK" w:hAnsi="方正楷体_GBK" w:eastAsia="方正楷体_GBK" w:cs="方正楷体_GBK"/>
          <w:sz w:val="30"/>
          <w:szCs w:val="30"/>
          <w:lang w:val="en-US" w:eastAsia="zh-CN"/>
        </w:rPr>
        <w:t>工程进度</w:t>
      </w:r>
    </w:p>
    <w:p w14:paraId="19A9E952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 xml:space="preserve">本月工程进展暂无进展，整体按计划进行，主要工程进度如下： </w:t>
      </w:r>
    </w:p>
    <w:p w14:paraId="1DCB5C2B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z w:val="30"/>
          <w:szCs w:val="30"/>
          <w:highlight w:val="none"/>
          <w:shd w:val="clear" w:color="auto" w:fill="auto"/>
          <w:lang w:val="en-US" w:eastAsia="zh-CN"/>
        </w:rPr>
        <w:t>衡水智慧物流港铁路专用线（一期）项目：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完成房屋装修、到发线建设、园区内附属工程及四电工程部分的施工，房建工程累计完成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%；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3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条到发线（路基、排水完成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%，道砟铺设完成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%，铺轨完成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%）完成到发线施工计划关键点；园区附属工程累计完成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%（排水系统边坡防护除涉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改线段外已全部完成）；四电工程完成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95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%；引线部分完成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60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王政渠中桥施工完成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，路基帮宽完成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%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，四电工程完成60%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。</w:t>
      </w:r>
    </w:p>
    <w:p w14:paraId="727E8BAB">
      <w:pPr>
        <w:ind w:firstLine="602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衡水国际陆港物流区项目1号、2号普通仓库及配套设施工程</w:t>
      </w:r>
      <w:r>
        <w:rPr>
          <w:rFonts w:hint="eastAsia" w:ascii="Times New Roman" w:hAnsi="Times New Roman" w:eastAsia="方正仿宋_GBK" w:cs="Times New Roman"/>
          <w:b/>
          <w:bCs/>
          <w:kern w:val="2"/>
          <w:sz w:val="30"/>
          <w:szCs w:val="30"/>
          <w:highlight w:val="none"/>
          <w:shd w:val="clear" w:color="auto" w:fill="auto"/>
          <w:lang w:val="en-US" w:eastAsia="zh-CN" w:bidi="ar-SA"/>
        </w:rPr>
        <w:t>项目：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桩基累计完成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%，钢结构主体完成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%，墙板安装完成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80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%。</w:t>
      </w:r>
    </w:p>
    <w:p w14:paraId="0840702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（二）质量控制</w:t>
      </w:r>
    </w:p>
    <w:p w14:paraId="6A30C5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本月质量控制工作严格依据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GB/T19001-2008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《质量管理体系要求》、</w:t>
      </w:r>
      <w:r>
        <w:rPr>
          <w:rFonts w:hint="default" w:ascii="Times New Roman" w:hAnsi="Times New Roman" w:eastAsia="方正仿宋_GBK" w:cs="Times New Roman"/>
          <w:sz w:val="30"/>
          <w:szCs w:val="30"/>
          <w:lang w:val="en-US" w:eastAsia="zh-CN"/>
        </w:rPr>
        <w:t>GB/T50430-2007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《工程建设施工企业质量管理规范》及相关规章制度等建立完整的质量保证体系、质量管理体系以及质量保证与控制方案，主要措施包括：</w:t>
      </w:r>
    </w:p>
    <w:p w14:paraId="0E5BEB84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建立质量管理体系，明确各部门质量职责和权限；</w:t>
      </w:r>
    </w:p>
    <w:p w14:paraId="3A160B53">
      <w:pPr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加强原材质量控制，凡是进场的原材料必须经监理单位验收开</w:t>
      </w:r>
      <w:r>
        <w:rPr>
          <w:rFonts w:hint="eastAsia" w:ascii="方正仿宋_GBK" w:hAnsi="方正仿宋_GBK" w:eastAsia="方正仿宋_GBK" w:cs="方正仿宋_GBK"/>
          <w:b w:val="0"/>
          <w:bCs w:val="0"/>
          <w:sz w:val="30"/>
          <w:szCs w:val="30"/>
          <w:lang w:val="en-US" w:eastAsia="zh-CN"/>
        </w:rPr>
        <w:t>箱检查；</w:t>
      </w:r>
    </w:p>
    <w:p w14:paraId="1F973682">
      <w:pPr>
        <w:pStyle w:val="2"/>
        <w:numPr>
          <w:ilvl w:val="0"/>
          <w:numId w:val="3"/>
        </w:numPr>
        <w:ind w:left="0" w:leftChars="0" w:firstLine="600" w:firstLineChars="200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加强检验检测手段，施工单位经自检后监理单位开展二级检查，再由建设单位委托第三方进行检查。</w:t>
      </w:r>
    </w:p>
    <w:p w14:paraId="0D88C46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kern w:val="2"/>
          <w:sz w:val="30"/>
          <w:szCs w:val="30"/>
          <w:lang w:val="en-US" w:eastAsia="zh-CN" w:bidi="ar-SA"/>
        </w:rPr>
        <w:t>（三）安全生产</w:t>
      </w:r>
    </w:p>
    <w:p w14:paraId="795DC39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00" w:firstLineChars="2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本月主要开展安全检查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次，发现问题隐患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项，已整改完成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12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项。</w:t>
      </w:r>
    </w:p>
    <w:p w14:paraId="39C1C56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三 成本控制</w:t>
      </w:r>
    </w:p>
    <w:p w14:paraId="274D963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本月成本控制良好按计划进行无偏差，本月固定资产投资</w:t>
      </w:r>
      <w:r>
        <w:rPr>
          <w:rFonts w:hint="eastAsia" w:ascii="Times New Roman" w:hAnsi="Times New Roman" w:eastAsia="方正仿宋_GBK" w:cs="Times New Roman"/>
          <w:sz w:val="30"/>
          <w:szCs w:val="30"/>
          <w:lang w:val="en-US" w:eastAsia="zh-CN"/>
        </w:rPr>
        <w:t>0亿元</w:t>
      </w:r>
      <w:r>
        <w:rPr>
          <w:rFonts w:hint="eastAsia" w:ascii="方正仿宋_GBK" w:hAnsi="方正仿宋_GBK" w:eastAsia="方正仿宋_GBK" w:cs="方正仿宋_GBK"/>
          <w:sz w:val="30"/>
          <w:szCs w:val="30"/>
          <w:lang w:val="en-US" w:eastAsia="zh-CN"/>
        </w:rPr>
        <w:t>。</w:t>
      </w:r>
    </w:p>
    <w:p w14:paraId="78840EC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四 协调与沟通</w:t>
      </w:r>
    </w:p>
    <w:p w14:paraId="5FED799F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900" w:firstLineChars="300"/>
        <w:textAlignment w:val="auto"/>
        <w:rPr>
          <w:rFonts w:hint="default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省道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S391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改线施工正在进行，预计五月底完成后铁路专用线项目可以继续施工。</w:t>
      </w:r>
    </w:p>
    <w:p w14:paraId="3F4825AD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五 风险及问题</w:t>
      </w:r>
    </w:p>
    <w:p w14:paraId="6C9ADF8A">
      <w:pPr>
        <w:pStyle w:val="10"/>
        <w:ind w:left="0" w:leftChars="0" w:firstLine="900" w:firstLineChars="300"/>
        <w:rPr>
          <w:rFonts w:hint="default" w:ascii="Times New Roman" w:hAnsi="Times New Roman" w:eastAsia="方正仿宋_GBK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方正仿宋_GBK" w:cs="Times New Roman"/>
          <w:color w:val="auto"/>
          <w:sz w:val="30"/>
          <w:szCs w:val="30"/>
          <w:lang w:val="en-US" w:eastAsia="zh-CN"/>
        </w:rPr>
        <w:t>现场存在风险点分析及应对措施：无</w:t>
      </w:r>
    </w:p>
    <w:p w14:paraId="7B27E3DB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六 下一步工作计划</w:t>
      </w:r>
    </w:p>
    <w:p w14:paraId="41696E63">
      <w:pPr>
        <w:pStyle w:val="2"/>
        <w:keepNext/>
        <w:keepLines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完成具体目标为：完成门式起重机场内加工制造</w:t>
      </w:r>
      <w:r>
        <w:rPr>
          <w:rFonts w:hint="eastAsia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b w:val="0"/>
          <w:bCs w:val="0"/>
          <w:kern w:val="2"/>
          <w:sz w:val="30"/>
          <w:szCs w:val="30"/>
          <w:lang w:val="en-US" w:eastAsia="zh-CN" w:bidi="ar-SA"/>
        </w:rPr>
        <w:t>0</w:t>
      </w: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%，完成物流区仓库钢结构与墙板安装。</w:t>
      </w:r>
    </w:p>
    <w:p w14:paraId="7A34A7A7">
      <w:pPr>
        <w:rPr>
          <w:rFonts w:hint="eastAsia"/>
          <w:lang w:val="en-US" w:eastAsia="zh-CN"/>
        </w:rPr>
      </w:pPr>
    </w:p>
    <w:p w14:paraId="7BB5C8BA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2" w:firstLineChars="200"/>
        <w:textAlignment w:val="auto"/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val="en-US" w:eastAsia="zh-CN"/>
        </w:rPr>
        <w:t>七 建议与总结</w:t>
      </w:r>
    </w:p>
    <w:p w14:paraId="3A69B3A1">
      <w:pPr>
        <w:pStyle w:val="2"/>
        <w:keepNext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kern w:val="2"/>
          <w:sz w:val="30"/>
          <w:szCs w:val="30"/>
          <w:lang w:val="en-US" w:eastAsia="zh-CN" w:bidi="ar-SA"/>
        </w:rPr>
        <w:t>综上所述，本月衡水智慧物流港铁路专用线（一期）项目无进展，衡水国际陆港物流区项目1号、2号普通仓库及配套设施工程项目工作正常进行；下一步需要重点关注仓库顶板安装工作，同时加强与各参建单位的沟通，及时解决安全隐患，确保不发生安全生产事故。</w:t>
      </w:r>
    </w:p>
    <w:sectPr>
      <w:footerReference r:id="rId3" w:type="default"/>
      <w:pgSz w:w="11906" w:h="16838"/>
      <w:pgMar w:top="1009" w:right="1440" w:bottom="1009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BE1034">
    <w:pPr>
      <w:pStyle w:val="6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8DB633"/>
    <w:multiLevelType w:val="singleLevel"/>
    <w:tmpl w:val="FC8DB63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  <w:sz w:val="28"/>
        <w:szCs w:val="28"/>
      </w:rPr>
    </w:lvl>
  </w:abstractNum>
  <w:abstractNum w:abstractNumId="1">
    <w:nsid w:val="004A9CC5"/>
    <w:multiLevelType w:val="singleLevel"/>
    <w:tmpl w:val="004A9CC5"/>
    <w:lvl w:ilvl="0" w:tentative="0">
      <w:start w:val="1"/>
      <w:numFmt w:val="chineseCounting"/>
      <w:pStyle w:val="9"/>
      <w:suff w:val="nothing"/>
      <w:lvlText w:val="%1、"/>
      <w:lvlJc w:val="left"/>
      <w:rPr>
        <w:rFonts w:hint="eastAsia"/>
      </w:rPr>
    </w:lvl>
  </w:abstractNum>
  <w:abstractNum w:abstractNumId="2">
    <w:nsid w:val="0CD1D3D5"/>
    <w:multiLevelType w:val="singleLevel"/>
    <w:tmpl w:val="0CD1D3D5"/>
    <w:lvl w:ilvl="0" w:tentative="0">
      <w:start w:val="1"/>
      <w:numFmt w:val="decimal"/>
      <w:lvlText w:val="(%1)"/>
      <w:lvlJc w:val="left"/>
      <w:pPr>
        <w:ind w:left="454" w:leftChars="0" w:firstLine="396" w:firstLineChars="0"/>
      </w:pPr>
      <w:rPr>
        <w:rFonts w:hint="default"/>
        <w:b w:val="0"/>
        <w:bCs w:val="0"/>
      </w:rPr>
    </w:lvl>
  </w:abstractNum>
  <w:abstractNum w:abstractNumId="3">
    <w:nsid w:val="10D9247B"/>
    <w:multiLevelType w:val="singleLevel"/>
    <w:tmpl w:val="10D9247B"/>
    <w:lvl w:ilvl="0" w:tentative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zNWM1YmNkNTc3NzE2MGYyMDhlNGMyZjZiZDk5MWEifQ=="/>
  </w:docVars>
  <w:rsids>
    <w:rsidRoot w:val="659B71CE"/>
    <w:rsid w:val="00DE5743"/>
    <w:rsid w:val="011B14F5"/>
    <w:rsid w:val="020F09CB"/>
    <w:rsid w:val="023918A3"/>
    <w:rsid w:val="034B1A26"/>
    <w:rsid w:val="03B409DD"/>
    <w:rsid w:val="03B94246"/>
    <w:rsid w:val="05340028"/>
    <w:rsid w:val="054126E0"/>
    <w:rsid w:val="054E5D39"/>
    <w:rsid w:val="07233008"/>
    <w:rsid w:val="07983601"/>
    <w:rsid w:val="07D21D7A"/>
    <w:rsid w:val="0A1D724C"/>
    <w:rsid w:val="0A985582"/>
    <w:rsid w:val="0AC736EC"/>
    <w:rsid w:val="0B9D489B"/>
    <w:rsid w:val="0CD27373"/>
    <w:rsid w:val="0D611A9D"/>
    <w:rsid w:val="0D8238FA"/>
    <w:rsid w:val="0DB066B9"/>
    <w:rsid w:val="0DED02E8"/>
    <w:rsid w:val="0DED16BC"/>
    <w:rsid w:val="0DFF319D"/>
    <w:rsid w:val="0E2055ED"/>
    <w:rsid w:val="0E3966AF"/>
    <w:rsid w:val="0F842885"/>
    <w:rsid w:val="103F3D25"/>
    <w:rsid w:val="10923C2A"/>
    <w:rsid w:val="11301F7A"/>
    <w:rsid w:val="113D0232"/>
    <w:rsid w:val="11953D14"/>
    <w:rsid w:val="120D4DB1"/>
    <w:rsid w:val="122624A0"/>
    <w:rsid w:val="12D33DF7"/>
    <w:rsid w:val="12D43CCE"/>
    <w:rsid w:val="12E017EF"/>
    <w:rsid w:val="136120DB"/>
    <w:rsid w:val="13815192"/>
    <w:rsid w:val="13891346"/>
    <w:rsid w:val="14225F7F"/>
    <w:rsid w:val="14263231"/>
    <w:rsid w:val="14317D31"/>
    <w:rsid w:val="15C947BC"/>
    <w:rsid w:val="15F43AE5"/>
    <w:rsid w:val="16AC5084"/>
    <w:rsid w:val="17150F4F"/>
    <w:rsid w:val="17516817"/>
    <w:rsid w:val="187C5B16"/>
    <w:rsid w:val="194523AC"/>
    <w:rsid w:val="19E971DB"/>
    <w:rsid w:val="1A911621"/>
    <w:rsid w:val="1AFC1232"/>
    <w:rsid w:val="1B1A10A6"/>
    <w:rsid w:val="1B97519F"/>
    <w:rsid w:val="1C623275"/>
    <w:rsid w:val="1CC7757C"/>
    <w:rsid w:val="1CD1588C"/>
    <w:rsid w:val="1D320895"/>
    <w:rsid w:val="1DBB0E8E"/>
    <w:rsid w:val="1DF43770"/>
    <w:rsid w:val="1E272980"/>
    <w:rsid w:val="1EB02FE7"/>
    <w:rsid w:val="1EC0236C"/>
    <w:rsid w:val="1EC76851"/>
    <w:rsid w:val="1EC83E8F"/>
    <w:rsid w:val="1EE8568F"/>
    <w:rsid w:val="1F7C63FB"/>
    <w:rsid w:val="20713AC4"/>
    <w:rsid w:val="20BE2A44"/>
    <w:rsid w:val="21020B82"/>
    <w:rsid w:val="2136344F"/>
    <w:rsid w:val="21591C32"/>
    <w:rsid w:val="21611D4D"/>
    <w:rsid w:val="21AC1F07"/>
    <w:rsid w:val="222B19BA"/>
    <w:rsid w:val="22F4274D"/>
    <w:rsid w:val="235365F3"/>
    <w:rsid w:val="23FD4A32"/>
    <w:rsid w:val="24043910"/>
    <w:rsid w:val="24480FA2"/>
    <w:rsid w:val="2459492E"/>
    <w:rsid w:val="24AB6FD8"/>
    <w:rsid w:val="24B52B04"/>
    <w:rsid w:val="251B62D1"/>
    <w:rsid w:val="25C10493"/>
    <w:rsid w:val="25DF0728"/>
    <w:rsid w:val="260247A3"/>
    <w:rsid w:val="28CE18BA"/>
    <w:rsid w:val="29AD7761"/>
    <w:rsid w:val="2A4D60CA"/>
    <w:rsid w:val="2A6428AE"/>
    <w:rsid w:val="2BC41856"/>
    <w:rsid w:val="2C5A1872"/>
    <w:rsid w:val="2C7901B8"/>
    <w:rsid w:val="2D855015"/>
    <w:rsid w:val="2D984D48"/>
    <w:rsid w:val="2DAA682A"/>
    <w:rsid w:val="2DDE305F"/>
    <w:rsid w:val="2F08244F"/>
    <w:rsid w:val="2F5729E1"/>
    <w:rsid w:val="2FD969B2"/>
    <w:rsid w:val="310D15A9"/>
    <w:rsid w:val="317F1D7B"/>
    <w:rsid w:val="32284A16"/>
    <w:rsid w:val="32BA1751"/>
    <w:rsid w:val="32E3584C"/>
    <w:rsid w:val="336D4073"/>
    <w:rsid w:val="345D45F6"/>
    <w:rsid w:val="347D5D40"/>
    <w:rsid w:val="357E61B6"/>
    <w:rsid w:val="35FA7C22"/>
    <w:rsid w:val="36574C6A"/>
    <w:rsid w:val="366D191C"/>
    <w:rsid w:val="37773E65"/>
    <w:rsid w:val="387B562F"/>
    <w:rsid w:val="39196844"/>
    <w:rsid w:val="39B90520"/>
    <w:rsid w:val="3ABC7603"/>
    <w:rsid w:val="3B7D38F6"/>
    <w:rsid w:val="3C1B798B"/>
    <w:rsid w:val="3DC03065"/>
    <w:rsid w:val="3E5C0107"/>
    <w:rsid w:val="40385F17"/>
    <w:rsid w:val="4136645F"/>
    <w:rsid w:val="41967399"/>
    <w:rsid w:val="42C9673A"/>
    <w:rsid w:val="42CA554C"/>
    <w:rsid w:val="438A6A89"/>
    <w:rsid w:val="43D47D05"/>
    <w:rsid w:val="46AB7443"/>
    <w:rsid w:val="46BB6321"/>
    <w:rsid w:val="46D3762C"/>
    <w:rsid w:val="46FA0791"/>
    <w:rsid w:val="47300B14"/>
    <w:rsid w:val="478B1022"/>
    <w:rsid w:val="47B60CA9"/>
    <w:rsid w:val="482E20D9"/>
    <w:rsid w:val="489D6486"/>
    <w:rsid w:val="48A51C70"/>
    <w:rsid w:val="4A3567EB"/>
    <w:rsid w:val="4B160936"/>
    <w:rsid w:val="4BE156B5"/>
    <w:rsid w:val="4C4A0988"/>
    <w:rsid w:val="4D36558C"/>
    <w:rsid w:val="4DC33E77"/>
    <w:rsid w:val="4DE228AD"/>
    <w:rsid w:val="4FCE407F"/>
    <w:rsid w:val="517A3ACB"/>
    <w:rsid w:val="519A258E"/>
    <w:rsid w:val="51EE4E78"/>
    <w:rsid w:val="523B0BD0"/>
    <w:rsid w:val="53004AA6"/>
    <w:rsid w:val="536565FF"/>
    <w:rsid w:val="541832B8"/>
    <w:rsid w:val="546B3B9A"/>
    <w:rsid w:val="54745318"/>
    <w:rsid w:val="55374344"/>
    <w:rsid w:val="55393819"/>
    <w:rsid w:val="553D3E45"/>
    <w:rsid w:val="555F72D1"/>
    <w:rsid w:val="55722B65"/>
    <w:rsid w:val="55F77924"/>
    <w:rsid w:val="56D055F6"/>
    <w:rsid w:val="57F34F38"/>
    <w:rsid w:val="580122D5"/>
    <w:rsid w:val="58B33FF7"/>
    <w:rsid w:val="592F7A5F"/>
    <w:rsid w:val="5A3612C1"/>
    <w:rsid w:val="5A890B44"/>
    <w:rsid w:val="5BE55683"/>
    <w:rsid w:val="5C7A0D57"/>
    <w:rsid w:val="5D103AA5"/>
    <w:rsid w:val="5D284EF1"/>
    <w:rsid w:val="5D403056"/>
    <w:rsid w:val="5EBD5B0D"/>
    <w:rsid w:val="5EFE0B84"/>
    <w:rsid w:val="5F24793A"/>
    <w:rsid w:val="5F713D25"/>
    <w:rsid w:val="5FAB005C"/>
    <w:rsid w:val="60545FFD"/>
    <w:rsid w:val="606D5311"/>
    <w:rsid w:val="611D6D37"/>
    <w:rsid w:val="61BA56D0"/>
    <w:rsid w:val="63651E18"/>
    <w:rsid w:val="63B43291"/>
    <w:rsid w:val="64410F8F"/>
    <w:rsid w:val="64994927"/>
    <w:rsid w:val="64B33C3A"/>
    <w:rsid w:val="659B71CE"/>
    <w:rsid w:val="65B500D5"/>
    <w:rsid w:val="65E72ED2"/>
    <w:rsid w:val="67A421BA"/>
    <w:rsid w:val="67B03147"/>
    <w:rsid w:val="67E303EE"/>
    <w:rsid w:val="68AD274F"/>
    <w:rsid w:val="69A41DA4"/>
    <w:rsid w:val="6AF74155"/>
    <w:rsid w:val="6B8974A3"/>
    <w:rsid w:val="6C664C39"/>
    <w:rsid w:val="6C953C26"/>
    <w:rsid w:val="6CA200F0"/>
    <w:rsid w:val="6D237639"/>
    <w:rsid w:val="6D321474"/>
    <w:rsid w:val="6D493829"/>
    <w:rsid w:val="6D793547"/>
    <w:rsid w:val="6DBC51E2"/>
    <w:rsid w:val="6DC856CC"/>
    <w:rsid w:val="6DF410F1"/>
    <w:rsid w:val="70387698"/>
    <w:rsid w:val="70511FB0"/>
    <w:rsid w:val="70833895"/>
    <w:rsid w:val="7099727A"/>
    <w:rsid w:val="716713AF"/>
    <w:rsid w:val="722C6DDA"/>
    <w:rsid w:val="739A5FC5"/>
    <w:rsid w:val="73B74D1A"/>
    <w:rsid w:val="740F7B1B"/>
    <w:rsid w:val="745512E4"/>
    <w:rsid w:val="745F3B1C"/>
    <w:rsid w:val="74600FBD"/>
    <w:rsid w:val="74692FC2"/>
    <w:rsid w:val="74FD4A5E"/>
    <w:rsid w:val="757C3BD5"/>
    <w:rsid w:val="758D3028"/>
    <w:rsid w:val="763C3E8B"/>
    <w:rsid w:val="77C74EAF"/>
    <w:rsid w:val="78564BB1"/>
    <w:rsid w:val="78761709"/>
    <w:rsid w:val="78A87854"/>
    <w:rsid w:val="78C90F42"/>
    <w:rsid w:val="78D4514E"/>
    <w:rsid w:val="790D407B"/>
    <w:rsid w:val="79202AC9"/>
    <w:rsid w:val="7939765F"/>
    <w:rsid w:val="795D5ACB"/>
    <w:rsid w:val="7BE27D1D"/>
    <w:rsid w:val="7C37736F"/>
    <w:rsid w:val="7CE7227B"/>
    <w:rsid w:val="7D0431A4"/>
    <w:rsid w:val="7D3A787F"/>
    <w:rsid w:val="7DB30FE1"/>
    <w:rsid w:val="7DDC005F"/>
    <w:rsid w:val="7F594F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before="100"/>
      <w:outlineLvl w:val="1"/>
    </w:pPr>
    <w:rPr>
      <w:rFonts w:eastAsia="宋体" w:cs="Times New Roman"/>
      <w:b/>
      <w:bCs/>
      <w:sz w:val="28"/>
      <w:szCs w:val="32"/>
    </w:rPr>
  </w:style>
  <w:style w:type="paragraph" w:styleId="3">
    <w:name w:val="heading 3"/>
    <w:basedOn w:val="1"/>
    <w:next w:val="1"/>
    <w:autoRedefine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autoRedefine/>
    <w:qFormat/>
    <w:uiPriority w:val="0"/>
    <w:pPr>
      <w:jc w:val="left"/>
    </w:p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 w:line="240" w:lineRule="auto"/>
      <w:ind w:firstLine="0" w:firstLineChars="0"/>
      <w:jc w:val="left"/>
    </w:pPr>
    <w:rPr>
      <w:rFonts w:ascii="宋体" w:hAnsi="宋体" w:eastAsia="宋体" w:cs="宋体"/>
      <w:color w:val="auto"/>
      <w:kern w:val="0"/>
      <w:sz w:val="24"/>
      <w:szCs w:val="24"/>
    </w:rPr>
  </w:style>
  <w:style w:type="paragraph" w:styleId="9">
    <w:name w:val="Title"/>
    <w:basedOn w:val="1"/>
    <w:next w:val="1"/>
    <w:autoRedefine/>
    <w:qFormat/>
    <w:uiPriority w:val="0"/>
    <w:pPr>
      <w:numPr>
        <w:ilvl w:val="0"/>
        <w:numId w:val="1"/>
      </w:numPr>
      <w:spacing w:line="560" w:lineRule="exact"/>
      <w:ind w:firstLine="600" w:firstLineChars="200"/>
    </w:pPr>
    <w:rPr>
      <w:rFonts w:ascii="黑体" w:hAnsi="黑体" w:eastAsia="黑体" w:cs="宋体"/>
      <w:sz w:val="30"/>
      <w:szCs w:val="30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0"/>
    <w:rPr>
      <w:b/>
    </w:rPr>
  </w:style>
  <w:style w:type="paragraph" w:customStyle="1" w:styleId="15">
    <w:name w:val="BodyText"/>
    <w:basedOn w:val="1"/>
    <w:autoRedefine/>
    <w:qFormat/>
    <w:uiPriority w:val="0"/>
    <w:pPr>
      <w:spacing w:line="480" w:lineRule="exact"/>
    </w:pPr>
    <w:rPr>
      <w:rFonts w:ascii="宋体" w:hAnsi="宋体"/>
      <w:sz w:val="28"/>
    </w:rPr>
  </w:style>
  <w:style w:type="character" w:customStyle="1" w:styleId="16">
    <w:name w:val="NormalCharacter"/>
    <w:autoRedefine/>
    <w:semiHidden/>
    <w:qFormat/>
    <w:uiPriority w:val="0"/>
    <w:rPr>
      <w:rFonts w:eastAsia="方正仿宋_GBK"/>
      <w:kern w:val="2"/>
      <w:sz w:val="30"/>
      <w:szCs w:val="30"/>
      <w:lang w:val="en-US" w:eastAsia="zh-CN" w:bidi="ar-SA"/>
    </w:rPr>
  </w:style>
  <w:style w:type="paragraph" w:customStyle="1" w:styleId="17">
    <w:name w:val="UserStyle_0"/>
    <w:basedOn w:val="9"/>
    <w:autoRedefine/>
    <w:qFormat/>
    <w:uiPriority w:val="0"/>
    <w:pPr>
      <w:spacing w:line="360" w:lineRule="auto"/>
      <w:textAlignment w:val="baseline"/>
    </w:pPr>
    <w:rPr>
      <w:rFonts w:cs="Times New Roman"/>
    </w:rPr>
  </w:style>
  <w:style w:type="character" w:customStyle="1" w:styleId="18">
    <w:name w:val="font5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19">
    <w:name w:val="font11"/>
    <w:basedOn w:val="13"/>
    <w:qFormat/>
    <w:uiPriority w:val="0"/>
    <w:rPr>
      <w:rFonts w:hint="eastAsia" w:ascii="方正仿宋_GBK" w:hAnsi="方正仿宋_GBK" w:eastAsia="方正仿宋_GBK" w:cs="方正仿宋_GBK"/>
      <w:b/>
      <w:bCs/>
      <w:color w:val="000000"/>
      <w:sz w:val="24"/>
      <w:szCs w:val="24"/>
      <w:u w:val="none"/>
    </w:rPr>
  </w:style>
  <w:style w:type="character" w:customStyle="1" w:styleId="20">
    <w:name w:val="font61"/>
    <w:basedOn w:val="1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21">
    <w:name w:val="正文（三号）"/>
    <w:qFormat/>
    <w:uiPriority w:val="0"/>
    <w:pPr>
      <w:widowControl w:val="0"/>
      <w:ind w:firstLine="880" w:firstLineChars="200"/>
      <w:jc w:val="both"/>
    </w:pPr>
    <w:rPr>
      <w:rFonts w:ascii="宋体" w:hAnsi="宋体" w:eastAsia="宋体" w:cs="Times New Roman"/>
      <w:sz w:val="28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中铁17局</Company>
  <Pages>6</Pages>
  <Words>2421</Words>
  <Characters>2583</Characters>
  <Lines>0</Lines>
  <Paragraphs>0</Paragraphs>
  <TotalTime>3</TotalTime>
  <ScaleCrop>false</ScaleCrop>
  <LinksUpToDate>false</LinksUpToDate>
  <CharactersWithSpaces>2644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2024-05-23T03:31:00Z</dcterms:created>
  <dc:creator>封云泽</dc:creator>
  <cp:lastModifiedBy>石茜茜</cp:lastModifiedBy>
  <cp:lastPrinted>2024-11-26T02:16:00Z</cp:lastPrinted>
  <dcterms:modified xsi:type="dcterms:W3CDTF">2026-02-28T07:08:43Z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146E55E129954BA89271FE9F531B4244_13</vt:lpwstr>
  </property>
  <property fmtid="{D5CDD505-2E9C-101B-9397-08002B2CF9AE}" pid="4" name="KSOTemplateDocerSaveRecord">
    <vt:lpwstr>eyJoZGlkIjoiM2NhNTAyZmNkMWFiZDkwOThkZThiODQ2OGJlNDI1ZTQiLCJ1c2VySWQiOiIyNzQ5OTQ5MzAifQ==</vt:lpwstr>
  </property>
</Properties>
</file>