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2026年1月份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基建安全部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2F87505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5B17922F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园区总投资约为78433万元，所辖主要工程为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铁路专用线改扩建项目、智慧冷链物流中心项目、铁路及生鲜物流中心项目、常低温库项目共四个在建项目。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2026年度计划投资2700万元，本年度累计完成422万元，本月完成422万元。</w:t>
      </w:r>
    </w:p>
    <w:p w14:paraId="68535C5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46D92A4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5840410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36F0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铁路及生鲜物流中心项目：</w:t>
      </w:r>
    </w:p>
    <w:p w14:paraId="4432C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2#库完成墙面天棚保温完成95%，库门施工完成50%，制冷设备安装完成85%，窗户安装完成100%，高架库吊顶完成90%、保温完成95%。</w:t>
      </w:r>
    </w:p>
    <w:p w14:paraId="4B59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3#库完成水电安装累计完成100%，门窗户安装累计完成90%、制冷设备安装完成95%，地面固化完成70%，吊顶完成100%</w:t>
      </w:r>
    </w:p>
    <w:p w14:paraId="134714D1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 w:leftChars="0" w:firstLine="641" w:firstLineChars="213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  <w:t>智慧冷链物流园常低温库项目：</w:t>
      </w:r>
    </w:p>
    <w:p w14:paraId="3443A8DA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4#常温库项目本月A区立库（货架部分）完成53%。</w:t>
      </w:r>
    </w:p>
    <w:p w14:paraId="37D94B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5#标准冷库项目本月主要完成一层制冷管道安装完成100%；二层聚氨酯完成30%</w:t>
      </w:r>
    </w:p>
    <w:p w14:paraId="0F6A7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6#标准冷库项目本月主要完成：一层电力照明安装。</w:t>
      </w:r>
    </w:p>
    <w:p w14:paraId="502E6D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0FEE7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5A5A6DD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材料质量控制：</w:t>
      </w:r>
    </w:p>
    <w:p w14:paraId="3A3D53A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16F035C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对线缆、管件、保温材料等进行抽样检测，确保质量合格。</w:t>
      </w:r>
    </w:p>
    <w:p w14:paraId="615783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施工工艺控制：</w:t>
      </w:r>
    </w:p>
    <w:p w14:paraId="7A9FABA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严格按照施工方案和规范操作，确保施工工艺符合要求。</w:t>
      </w:r>
    </w:p>
    <w:p w14:paraId="2E4FC8B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对焊接、安装、保温等关键工序进行重点监控。</w:t>
      </w:r>
    </w:p>
    <w:p w14:paraId="69085DB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质量记录管理：</w:t>
      </w:r>
    </w:p>
    <w:p w14:paraId="54AC27E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300" w:leftChars="0" w:hanging="300" w:hanging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节前整理并审核所有质量记录，确保完整、准确。继续做好施工记录，确保可追溯。</w:t>
      </w:r>
    </w:p>
    <w:p w14:paraId="758E547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各隐蔽工程严格执行报检验收程序；</w:t>
      </w:r>
    </w:p>
    <w:p w14:paraId="16AE630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监理及施工单位旁站、巡查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；</w:t>
      </w:r>
    </w:p>
    <w:p w14:paraId="240FB3A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严格把控聚氨酯保温材料施工工艺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；</w:t>
      </w:r>
    </w:p>
    <w:p w14:paraId="7D1CC91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666378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2C7DD4F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次，发现问题5项。</w:t>
      </w:r>
    </w:p>
    <w:p w14:paraId="5A46F0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挡土墙基坑临边防护不到，土方作业裸土苫盖；现场施工规范用电，对发现的安全隐患及时整改；落实所有施工人员按要求佩戴安全帽，对现场施工人员加强安全培训教育；检查消防器材，报废灭火器及时清场；厂区垃圾及时清理；高空作业、动火作业等作业需严格执行安全措施。</w:t>
      </w:r>
    </w:p>
    <w:p w14:paraId="37C9279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428117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本月成本控制良好，太行智慧冷链物流园区本月产值（园区总和）422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56B9E04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411876D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质量管理方面：从原材料的进场检验到每一道施工工序的质量把控。采用商品混凝土，同时，加强对混凝土浇筑过程的振捣、养护等环节的管理，隐蔽验收项目有专人负责监督检查、监理有专人负责旁站，项目管理单位和建设单位全方位巡查，及时发现并纠正施工过程中出现的质量问题。</w:t>
      </w:r>
    </w:p>
    <w:p w14:paraId="35C689E6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各参建单位认真落实安全生产责任制，将安全目标层层分解，落实到每一个岗位、每一位员工。加强对施工现场的安全管理，各单位均设置专职安全管理人员，每日对施工现场进行巡查，及时发现并消除安全隐患。</w:t>
      </w:r>
    </w:p>
    <w:p w14:paraId="027AC90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48E9E917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5DE05E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6A8E7025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(一)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项目进展情况</w:t>
      </w:r>
    </w:p>
    <w:p w14:paraId="4D171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冷链物流中心：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附属工程施工完成。</w:t>
      </w:r>
    </w:p>
    <w:p w14:paraId="40C3E3C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396" w:leftChars="0" w:firstLine="30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</w:p>
    <w:p w14:paraId="31659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2#库：高架库吊顶、保温完成；库门施工完成制冷设备安装完成；室外工程管网、挡墙施工。</w:t>
      </w:r>
    </w:p>
    <w:p w14:paraId="08C48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3#库：地面固化完成，门窗安装完成，电线电缆、配电箱按照完成，制冷设备调试完成。</w:t>
      </w:r>
    </w:p>
    <w:p w14:paraId="2B3A3D0C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96" w:left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太行智慧冷链物流园常低温库项目：</w:t>
      </w:r>
    </w:p>
    <w:p w14:paraId="2B1826DF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①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39595E0F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②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节前安全隐患排查，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7ECCA27D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③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开展安全大检查，对辖区内各标段进行全方位的检查，主要针对现场临电、消防、大型机械设备、现场安全防护措施、特种作业人员持证情况、人员劳动防护用品使用等内容，并建立安全检查工作台账，督促施工单位继续严格落实整改措施、整改责任人、督办人和整改时间，确保解决所有的安全隐患，切实维护安全生产形势持续稳定。</w:t>
      </w:r>
    </w:p>
    <w:p w14:paraId="0B8294B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④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73B12742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396" w:leftChars="0" w:firstLine="30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铁路及生鲜物流中心项目：</w:t>
      </w:r>
    </w:p>
    <w:p w14:paraId="08B1E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900" w:firstLine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2#库：室外工程管网、挡墙施工。</w:t>
      </w:r>
    </w:p>
    <w:p w14:paraId="71F1A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900" w:firstLine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3#库：门窗、钢梯、保温外包安装完成。</w:t>
      </w:r>
    </w:p>
    <w:p w14:paraId="3F1D81C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2470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中心项目资金需求600万元。</w:t>
      </w:r>
    </w:p>
    <w:p w14:paraId="51F5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2#库下月资金需求300万元（含立库安装）。</w:t>
      </w:r>
    </w:p>
    <w:p w14:paraId="65B6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3#库下月资金需求300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万元。</w:t>
      </w:r>
    </w:p>
    <w:p w14:paraId="4B42FA49">
      <w:pPr>
        <w:keepNext w:val="0"/>
        <w:keepLines w:val="0"/>
        <w:pageBreakBefore w:val="0"/>
        <w:widowControl w:val="0"/>
        <w:tabs>
          <w:tab w:val="left" w:pos="7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太行智慧冷链物流园常低温库项目资金需求1700万元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</w:t>
      </w:r>
    </w:p>
    <w:p w14:paraId="5A21E667">
      <w:pPr>
        <w:keepNext w:val="0"/>
        <w:keepLines w:val="0"/>
        <w:pageBreakBefore w:val="0"/>
        <w:widowControl w:val="0"/>
        <w:tabs>
          <w:tab w:val="left" w:pos="7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4#库下月资金需求500万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</w:t>
      </w:r>
    </w:p>
    <w:p w14:paraId="3A355C5B">
      <w:pPr>
        <w:keepNext w:val="0"/>
        <w:keepLines w:val="0"/>
        <w:pageBreakBefore w:val="0"/>
        <w:widowControl w:val="0"/>
        <w:tabs>
          <w:tab w:val="left" w:pos="7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5#库下月资金需求200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</w:t>
      </w:r>
    </w:p>
    <w:p w14:paraId="170D14AC">
      <w:pPr>
        <w:keepNext w:val="0"/>
        <w:keepLines w:val="0"/>
        <w:pageBreakBefore w:val="0"/>
        <w:widowControl w:val="0"/>
        <w:tabs>
          <w:tab w:val="left" w:pos="7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6#库下月资金需求1000万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ab/>
      </w:r>
    </w:p>
    <w:p w14:paraId="25A63CE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453A061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综上所述，本月项目进展情况良好，持续加强安全、环保等工作，下一步需要重点关注混凝土浇筑施工，安装及装修工程质量，同时加强与政府部门的沟通，及时解决存在的环保问题，严格落实环保措施。</w:t>
      </w:r>
    </w:p>
    <w:p w14:paraId="4ED01C3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ADF2E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7B0C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衡水智慧物流港铁路专用线（一期）项目总投资约为4.1234亿元，2026年度投资计划为0.27亿元，本年累计完成约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，本月完成投资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57F0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衡水国际陆港物流区项目1号、2号普通仓库及配套设施工程项目总投资为0.75亿元，本年累计完成约为0.07亿元，本月完成投资0.005亿元，由太行城乡建设集团有限公司承建。</w:t>
      </w:r>
    </w:p>
    <w:p w14:paraId="012859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357A6A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582FD1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0AC2244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100%；3条到发线（路基、排水完成100%，道砟铺设完成100%，铺轨完成100%）完成到发线施工计划关键点；园区附属工程累计完成90%（排水系统边坡防护除涉S391改线段外已全部完成）；四电工程完成95%；引线部分完成60%，王政渠中桥施工完成100%，路基帮宽完成100%，四电工程完成60%。</w:t>
      </w:r>
    </w:p>
    <w:p w14:paraId="2F06BAAC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桩基累计完成100%，钢结构主体完成100%，墙板安装完成80%。</w:t>
      </w:r>
    </w:p>
    <w:p w14:paraId="3D9A30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796F53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GB/T19001-2008《质量管理体系要求》、GB/T50430-2007《工程建设施工企业质量管理规范》及相关规章制度等建立完整的质量保证体系、质量管理体系以及质量保证与控制方案，主要措施包括：</w:t>
      </w:r>
    </w:p>
    <w:p w14:paraId="271599F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建立质量管理体系，明确各部门质量职责和权限；</w:t>
      </w:r>
    </w:p>
    <w:p w14:paraId="3405AD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箱检查；</w:t>
      </w:r>
    </w:p>
    <w:p w14:paraId="136189B4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before="0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2F1EB5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50DB3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本月主要开展安全检查3次，发现问题隐患10项，已整改完成10项。</w:t>
      </w:r>
    </w:p>
    <w:p w14:paraId="401C07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7EBF5E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本月成本控制良好按计划进行无偏差，本月固定资产投资0.005亿元。</w:t>
      </w:r>
    </w:p>
    <w:p w14:paraId="544C6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1BB5C8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省道S391改线施工正在进行，预计五月底完成后铁路专用线项目可以继续施工。</w:t>
      </w:r>
    </w:p>
    <w:p w14:paraId="474C96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61F459A8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afterLines="0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。</w:t>
      </w:r>
    </w:p>
    <w:p w14:paraId="08B49A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7A723B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完成具体目标为：完成门式起重机场内加工制造100%，完成物流区仓库钢结构与墙板安装。</w:t>
      </w:r>
    </w:p>
    <w:p w14:paraId="391EE1D3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870CD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00C9B11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仓库顶板安装工作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985582"/>
    <w:rsid w:val="0AC736EC"/>
    <w:rsid w:val="0B9D489B"/>
    <w:rsid w:val="0CD27373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855015"/>
    <w:rsid w:val="2D984D48"/>
    <w:rsid w:val="2DAA682A"/>
    <w:rsid w:val="2DDE305F"/>
    <w:rsid w:val="2F08244F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727401"/>
    <w:rsid w:val="387B562F"/>
    <w:rsid w:val="39196844"/>
    <w:rsid w:val="39B90520"/>
    <w:rsid w:val="3ABC7603"/>
    <w:rsid w:val="3B7D38F6"/>
    <w:rsid w:val="3C1B798B"/>
    <w:rsid w:val="3E5C0107"/>
    <w:rsid w:val="40385F17"/>
    <w:rsid w:val="4136645F"/>
    <w:rsid w:val="41967399"/>
    <w:rsid w:val="42C9673A"/>
    <w:rsid w:val="42CA554C"/>
    <w:rsid w:val="438A6A89"/>
    <w:rsid w:val="43D47D05"/>
    <w:rsid w:val="46AB7443"/>
    <w:rsid w:val="46BB6321"/>
    <w:rsid w:val="46D3762C"/>
    <w:rsid w:val="46FA0791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664C39"/>
    <w:rsid w:val="6C953C26"/>
    <w:rsid w:val="6CA200F0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7</Pages>
  <Words>2759</Words>
  <Characters>2956</Characters>
  <Lines>0</Lines>
  <Paragraphs>0</Paragraphs>
  <TotalTime>4</TotalTime>
  <ScaleCrop>false</ScaleCrop>
  <LinksUpToDate>false</LinksUpToDate>
  <CharactersWithSpaces>3019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石茜茜</cp:lastModifiedBy>
  <cp:lastPrinted>2024-11-26T02:16:00Z</cp:lastPrinted>
  <dcterms:modified xsi:type="dcterms:W3CDTF">2026-01-29T03:08:53Z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03ABEE458829480D8E26FB6A70922AF8_13</vt:lpwstr>
  </property>
  <property fmtid="{D5CDD505-2E9C-101B-9397-08002B2CF9AE}" pid="4" name="KSOTemplateDocerSaveRecord">
    <vt:lpwstr>eyJoZGlkIjoiNzcyMzU2ZjY0YmU1ZWIxNzIwNDllZmYwM2FkNjU0Y2MiLCJ1c2VySWQiOiI0MDc1NjQ1ODUifQ==</vt:lpwstr>
  </property>
</Properties>
</file>